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D456D0">
      <w:pPr>
        <w:shd w:val="clear" w:color="auto" w:fill="auto"/>
        <w:spacing w:line="500" w:lineRule="exact"/>
        <w:jc w:val="center"/>
        <w:rPr>
          <w:rFonts w:hint="eastAsia" w:ascii="宋体" w:hAnsi="宋体" w:eastAsia="宋体" w:cs="宋体"/>
          <w:b/>
          <w:color w:val="auto"/>
          <w:spacing w:val="20"/>
          <w:sz w:val="44"/>
          <w:highlight w:val="none"/>
          <w:u w:val="single"/>
        </w:rPr>
      </w:pPr>
    </w:p>
    <w:p w14:paraId="7EC7BC8E">
      <w:pPr>
        <w:shd w:val="clear" w:color="auto" w:fill="auto"/>
        <w:jc w:val="center"/>
        <w:rPr>
          <w:rFonts w:hint="eastAsia" w:ascii="宋体" w:hAnsi="宋体" w:eastAsia="宋体" w:cs="宋体"/>
          <w:b/>
          <w:color w:val="auto"/>
          <w:spacing w:val="20"/>
          <w:sz w:val="44"/>
          <w:szCs w:val="44"/>
          <w:highlight w:val="none"/>
          <w:u w:val="none"/>
          <w:lang w:eastAsia="zh-CN"/>
        </w:rPr>
      </w:pPr>
      <w:r>
        <w:rPr>
          <w:rFonts w:hint="eastAsia" w:ascii="宋体" w:hAnsi="宋体" w:eastAsia="宋体" w:cs="宋体"/>
          <w:b/>
          <w:color w:val="auto"/>
          <w:spacing w:val="20"/>
          <w:sz w:val="44"/>
          <w:szCs w:val="44"/>
          <w:highlight w:val="none"/>
          <w:u w:val="none"/>
          <w:lang w:eastAsia="zh-CN"/>
        </w:rPr>
        <w:t>2026年南通市大件运输道路桥梁结构</w:t>
      </w:r>
    </w:p>
    <w:p w14:paraId="04B8A77F">
      <w:pPr>
        <w:shd w:val="clear" w:color="auto" w:fill="auto"/>
        <w:jc w:val="center"/>
        <w:rPr>
          <w:rFonts w:hint="eastAsia" w:ascii="宋体" w:hAnsi="宋体" w:eastAsia="宋体" w:cs="宋体"/>
          <w:b/>
          <w:color w:val="auto"/>
          <w:spacing w:val="20"/>
          <w:sz w:val="44"/>
          <w:szCs w:val="44"/>
          <w:highlight w:val="none"/>
          <w:u w:val="none"/>
          <w:lang w:eastAsia="zh-CN"/>
        </w:rPr>
      </w:pPr>
      <w:r>
        <w:rPr>
          <w:rFonts w:hint="eastAsia" w:ascii="宋体" w:hAnsi="宋体" w:eastAsia="宋体" w:cs="宋体"/>
          <w:b/>
          <w:color w:val="auto"/>
          <w:spacing w:val="20"/>
          <w:sz w:val="44"/>
          <w:szCs w:val="44"/>
          <w:highlight w:val="none"/>
          <w:u w:val="none"/>
          <w:lang w:eastAsia="zh-CN"/>
        </w:rPr>
        <w:t>荷载能力安全评价项目</w:t>
      </w:r>
    </w:p>
    <w:p w14:paraId="75927597">
      <w:pPr>
        <w:shd w:val="clear" w:color="auto" w:fill="auto"/>
        <w:jc w:val="center"/>
        <w:rPr>
          <w:rFonts w:hint="eastAsia" w:ascii="宋体" w:hAnsi="宋体" w:eastAsia="宋体" w:cs="宋体"/>
          <w:b/>
          <w:color w:val="auto"/>
          <w:spacing w:val="20"/>
          <w:sz w:val="44"/>
          <w:szCs w:val="44"/>
          <w:highlight w:val="none"/>
          <w:u w:val="none"/>
          <w:lang w:eastAsia="zh-CN"/>
        </w:rPr>
      </w:pPr>
    </w:p>
    <w:p w14:paraId="1B4665A4">
      <w:pPr>
        <w:shd w:val="clear" w:color="auto" w:fill="auto"/>
        <w:jc w:val="center"/>
        <w:rPr>
          <w:rFonts w:hint="eastAsia" w:ascii="宋体" w:hAnsi="宋体" w:eastAsia="宋体" w:cs="宋体"/>
          <w:b/>
          <w:color w:val="auto"/>
          <w:sz w:val="72"/>
          <w:szCs w:val="72"/>
          <w:highlight w:val="none"/>
        </w:rPr>
      </w:pPr>
      <w:r>
        <w:rPr>
          <w:rFonts w:hint="eastAsia" w:ascii="宋体" w:hAnsi="宋体" w:eastAsia="宋体" w:cs="宋体"/>
          <w:b/>
          <w:color w:val="auto"/>
          <w:sz w:val="72"/>
          <w:szCs w:val="72"/>
          <w:highlight w:val="none"/>
        </w:rPr>
        <w:t>采购招标文件</w:t>
      </w:r>
    </w:p>
    <w:p w14:paraId="3D02237A">
      <w:pPr>
        <w:shd w:val="clear" w:color="auto" w:fill="auto"/>
        <w:rPr>
          <w:rFonts w:hint="eastAsia" w:ascii="宋体" w:hAnsi="宋体" w:eastAsia="宋体" w:cs="宋体"/>
          <w:color w:val="auto"/>
          <w:highlight w:val="none"/>
        </w:rPr>
      </w:pPr>
    </w:p>
    <w:p w14:paraId="4922DBDC">
      <w:pPr>
        <w:shd w:val="clear" w:color="auto" w:fill="auto"/>
        <w:spacing w:line="500" w:lineRule="exact"/>
        <w:jc w:val="center"/>
        <w:rPr>
          <w:rFonts w:hint="eastAsia" w:ascii="宋体" w:hAnsi="宋体" w:eastAsia="宋体" w:cs="宋体"/>
          <w:b/>
          <w:color w:val="auto"/>
          <w:sz w:val="36"/>
          <w:highlight w:val="none"/>
        </w:rPr>
      </w:pPr>
    </w:p>
    <w:p w14:paraId="071AFF47">
      <w:pPr>
        <w:shd w:val="clear" w:color="auto" w:fill="auto"/>
        <w:spacing w:line="500" w:lineRule="exact"/>
        <w:jc w:val="center"/>
        <w:rPr>
          <w:rFonts w:hint="eastAsia" w:ascii="宋体" w:hAnsi="宋体" w:eastAsia="宋体" w:cs="宋体"/>
          <w:b/>
          <w:color w:val="auto"/>
          <w:sz w:val="36"/>
          <w:highlight w:val="none"/>
        </w:rPr>
      </w:pPr>
    </w:p>
    <w:p w14:paraId="1422122B">
      <w:pPr>
        <w:shd w:val="clear" w:color="auto" w:fill="auto"/>
        <w:spacing w:line="500" w:lineRule="exact"/>
        <w:jc w:val="center"/>
        <w:rPr>
          <w:rFonts w:hint="eastAsia" w:ascii="宋体" w:hAnsi="宋体" w:eastAsia="宋体" w:cs="宋体"/>
          <w:b/>
          <w:color w:val="auto"/>
          <w:sz w:val="36"/>
          <w:highlight w:val="none"/>
        </w:rPr>
      </w:pPr>
    </w:p>
    <w:p w14:paraId="06199391">
      <w:pPr>
        <w:shd w:val="clear" w:color="auto" w:fill="auto"/>
        <w:spacing w:line="500" w:lineRule="exact"/>
        <w:rPr>
          <w:rFonts w:hint="eastAsia" w:ascii="宋体" w:hAnsi="宋体" w:eastAsia="宋体" w:cs="宋体"/>
          <w:color w:val="auto"/>
          <w:highlight w:val="none"/>
        </w:rPr>
      </w:pPr>
    </w:p>
    <w:p w14:paraId="3ABEF3FC">
      <w:pPr>
        <w:shd w:val="clear" w:color="auto" w:fill="auto"/>
        <w:spacing w:line="500" w:lineRule="exact"/>
        <w:jc w:val="center"/>
        <w:rPr>
          <w:rFonts w:hint="eastAsia" w:ascii="宋体" w:hAnsi="宋体" w:eastAsia="宋体" w:cs="宋体"/>
          <w:color w:val="auto"/>
          <w:sz w:val="32"/>
          <w:highlight w:val="none"/>
        </w:rPr>
      </w:pPr>
    </w:p>
    <w:p w14:paraId="7BCD529F">
      <w:pPr>
        <w:shd w:val="clear" w:color="auto" w:fill="auto"/>
        <w:spacing w:line="500" w:lineRule="exact"/>
        <w:rPr>
          <w:rFonts w:hint="eastAsia" w:ascii="宋体" w:hAnsi="宋体" w:eastAsia="宋体" w:cs="宋体"/>
          <w:color w:val="auto"/>
          <w:sz w:val="32"/>
          <w:highlight w:val="none"/>
        </w:rPr>
      </w:pPr>
    </w:p>
    <w:p w14:paraId="3B8F9153">
      <w:pPr>
        <w:shd w:val="clear" w:color="auto" w:fill="auto"/>
        <w:spacing w:line="500" w:lineRule="exact"/>
        <w:rPr>
          <w:rFonts w:hint="eastAsia" w:ascii="宋体" w:hAnsi="宋体" w:eastAsia="宋体" w:cs="宋体"/>
          <w:color w:val="auto"/>
          <w:sz w:val="32"/>
          <w:highlight w:val="none"/>
        </w:rPr>
      </w:pPr>
    </w:p>
    <w:p w14:paraId="4281C01A">
      <w:pPr>
        <w:shd w:val="clear" w:color="auto" w:fill="auto"/>
        <w:spacing w:line="500" w:lineRule="exact"/>
        <w:rPr>
          <w:rFonts w:hint="eastAsia" w:ascii="宋体" w:hAnsi="宋体" w:eastAsia="宋体" w:cs="宋体"/>
          <w:color w:val="auto"/>
          <w:sz w:val="32"/>
          <w:highlight w:val="none"/>
        </w:rPr>
      </w:pPr>
    </w:p>
    <w:p w14:paraId="08BA8D31">
      <w:pPr>
        <w:shd w:val="clear" w:color="auto" w:fill="auto"/>
        <w:spacing w:line="500" w:lineRule="exact"/>
        <w:rPr>
          <w:rFonts w:hint="eastAsia" w:ascii="宋体" w:hAnsi="宋体" w:eastAsia="宋体" w:cs="宋体"/>
          <w:color w:val="auto"/>
          <w:sz w:val="32"/>
          <w:highlight w:val="none"/>
        </w:rPr>
      </w:pPr>
    </w:p>
    <w:p w14:paraId="7B728EB9">
      <w:pPr>
        <w:shd w:val="clear" w:color="auto" w:fill="auto"/>
        <w:spacing w:line="500" w:lineRule="exact"/>
        <w:jc w:val="center"/>
        <w:rPr>
          <w:rFonts w:hint="eastAsia" w:ascii="宋体" w:hAnsi="宋体" w:eastAsia="宋体" w:cs="宋体"/>
          <w:color w:val="auto"/>
          <w:sz w:val="32"/>
          <w:highlight w:val="none"/>
        </w:rPr>
      </w:pPr>
    </w:p>
    <w:p w14:paraId="130B2BFE">
      <w:pPr>
        <w:shd w:val="clear" w:color="auto" w:fill="auto"/>
        <w:spacing w:line="500" w:lineRule="exact"/>
        <w:jc w:val="center"/>
        <w:rPr>
          <w:rFonts w:hint="eastAsia" w:ascii="宋体" w:hAnsi="宋体" w:eastAsia="宋体" w:cs="宋体"/>
          <w:color w:val="auto"/>
          <w:sz w:val="32"/>
          <w:highlight w:val="none"/>
        </w:rPr>
      </w:pPr>
    </w:p>
    <w:p w14:paraId="3AE17478">
      <w:pPr>
        <w:shd w:val="clear" w:color="auto" w:fill="auto"/>
        <w:spacing w:line="500" w:lineRule="exact"/>
        <w:jc w:val="center"/>
        <w:rPr>
          <w:rFonts w:hint="eastAsia" w:ascii="宋体" w:hAnsi="宋体" w:eastAsia="宋体" w:cs="宋体"/>
          <w:color w:val="auto"/>
          <w:sz w:val="32"/>
          <w:highlight w:val="none"/>
        </w:rPr>
      </w:pPr>
    </w:p>
    <w:p w14:paraId="61C39D53">
      <w:pPr>
        <w:shd w:val="clear" w:color="auto" w:fill="auto"/>
        <w:spacing w:line="500" w:lineRule="exact"/>
        <w:jc w:val="center"/>
        <w:rPr>
          <w:rFonts w:hint="eastAsia" w:ascii="宋体" w:hAnsi="宋体" w:eastAsia="宋体" w:cs="宋体"/>
          <w:color w:val="auto"/>
          <w:sz w:val="32"/>
          <w:highlight w:val="none"/>
        </w:rPr>
      </w:pPr>
    </w:p>
    <w:p w14:paraId="067D25F4">
      <w:pPr>
        <w:shd w:val="clear" w:color="auto" w:fill="auto"/>
        <w:spacing w:line="500" w:lineRule="exact"/>
        <w:jc w:val="center"/>
        <w:rPr>
          <w:rFonts w:hint="eastAsia" w:ascii="宋体" w:hAnsi="宋体" w:eastAsia="宋体" w:cs="宋体"/>
          <w:color w:val="auto"/>
          <w:sz w:val="32"/>
          <w:highlight w:val="none"/>
        </w:rPr>
      </w:pPr>
    </w:p>
    <w:p w14:paraId="0C587D8D">
      <w:pPr>
        <w:shd w:val="clear" w:color="auto" w:fill="auto"/>
        <w:spacing w:line="500" w:lineRule="exact"/>
        <w:jc w:val="center"/>
        <w:rPr>
          <w:rFonts w:hint="eastAsia" w:ascii="宋体" w:hAnsi="宋体" w:eastAsia="宋体" w:cs="宋体"/>
          <w:color w:val="auto"/>
          <w:spacing w:val="20"/>
          <w:sz w:val="28"/>
          <w:szCs w:val="28"/>
          <w:highlight w:val="none"/>
          <w:lang w:eastAsia="zh-CN"/>
        </w:rPr>
      </w:pPr>
      <w:r>
        <w:rPr>
          <w:rFonts w:hint="eastAsia" w:ascii="宋体" w:hAnsi="宋体" w:eastAsia="宋体" w:cs="宋体"/>
          <w:color w:val="auto"/>
          <w:spacing w:val="20"/>
          <w:sz w:val="28"/>
          <w:szCs w:val="28"/>
          <w:highlight w:val="none"/>
        </w:rPr>
        <w:t>采购单位</w:t>
      </w:r>
      <w:r>
        <w:rPr>
          <w:rFonts w:hint="eastAsia" w:ascii="宋体" w:hAnsi="宋体" w:eastAsia="宋体" w:cs="宋体"/>
          <w:color w:val="auto"/>
          <w:spacing w:val="20"/>
          <w:sz w:val="28"/>
          <w:szCs w:val="28"/>
          <w:highlight w:val="none"/>
          <w:u w:val="single"/>
        </w:rPr>
        <w:t>：南通市交通运输局</w:t>
      </w:r>
    </w:p>
    <w:p w14:paraId="717F49F3">
      <w:pPr>
        <w:shd w:val="clear" w:color="auto" w:fill="auto"/>
        <w:spacing w:line="500" w:lineRule="exact"/>
        <w:jc w:val="center"/>
        <w:rPr>
          <w:rFonts w:hint="eastAsia" w:ascii="宋体" w:hAnsi="宋体" w:eastAsia="宋体" w:cs="宋体"/>
          <w:color w:val="auto"/>
          <w:spacing w:val="20"/>
          <w:sz w:val="28"/>
          <w:szCs w:val="28"/>
          <w:highlight w:val="none"/>
          <w:lang w:eastAsia="zh-CN"/>
        </w:rPr>
      </w:pPr>
      <w:r>
        <w:rPr>
          <w:rFonts w:hint="eastAsia" w:ascii="宋体" w:hAnsi="宋体" w:eastAsia="宋体" w:cs="宋体"/>
          <w:color w:val="auto"/>
          <w:spacing w:val="20"/>
          <w:sz w:val="28"/>
          <w:szCs w:val="28"/>
          <w:highlight w:val="none"/>
          <w:lang w:val="en-US" w:eastAsia="zh-CN"/>
        </w:rPr>
        <w:t xml:space="preserve">       </w:t>
      </w:r>
      <w:r>
        <w:rPr>
          <w:rFonts w:hint="eastAsia" w:ascii="宋体" w:hAnsi="宋体" w:eastAsia="宋体" w:cs="宋体"/>
          <w:color w:val="auto"/>
          <w:spacing w:val="20"/>
          <w:sz w:val="28"/>
          <w:szCs w:val="28"/>
          <w:highlight w:val="none"/>
        </w:rPr>
        <w:t>代理单位</w:t>
      </w:r>
      <w:r>
        <w:rPr>
          <w:rFonts w:hint="eastAsia" w:ascii="宋体" w:hAnsi="宋体" w:eastAsia="宋体" w:cs="宋体"/>
          <w:color w:val="auto"/>
          <w:spacing w:val="20"/>
          <w:sz w:val="28"/>
          <w:szCs w:val="28"/>
          <w:highlight w:val="none"/>
          <w:u w:val="single"/>
        </w:rPr>
        <w:t>：</w:t>
      </w:r>
      <w:r>
        <w:rPr>
          <w:rFonts w:hint="eastAsia" w:ascii="宋体" w:hAnsi="宋体" w:eastAsia="宋体" w:cs="宋体"/>
          <w:color w:val="auto"/>
          <w:spacing w:val="20"/>
          <w:sz w:val="28"/>
          <w:szCs w:val="28"/>
          <w:highlight w:val="none"/>
          <w:u w:val="single"/>
          <w:lang w:eastAsia="zh-CN"/>
        </w:rPr>
        <w:t>江苏建诚工程咨询有限公司</w:t>
      </w:r>
    </w:p>
    <w:p w14:paraId="03DA4BE0">
      <w:pPr>
        <w:shd w:val="clear" w:color="auto" w:fill="auto"/>
        <w:spacing w:line="500" w:lineRule="exact"/>
        <w:ind w:firstLine="2560" w:firstLineChars="800"/>
        <w:jc w:val="both"/>
        <w:rPr>
          <w:rFonts w:hint="eastAsia" w:ascii="宋体" w:hAnsi="宋体" w:eastAsia="宋体" w:cs="宋体"/>
          <w:color w:val="auto"/>
          <w:spacing w:val="20"/>
          <w:sz w:val="28"/>
          <w:szCs w:val="28"/>
          <w:highlight w:val="none"/>
        </w:rPr>
      </w:pPr>
      <w:r>
        <w:rPr>
          <w:rFonts w:hint="eastAsia" w:ascii="宋体" w:hAnsi="宋体" w:eastAsia="宋体" w:cs="宋体"/>
          <w:color w:val="auto"/>
          <w:spacing w:val="20"/>
          <w:sz w:val="28"/>
          <w:szCs w:val="28"/>
          <w:highlight w:val="none"/>
        </w:rPr>
        <w:t>日</w:t>
      </w:r>
      <w:r>
        <w:rPr>
          <w:rFonts w:hint="eastAsia" w:ascii="宋体" w:hAnsi="宋体" w:eastAsia="宋体" w:cs="宋体"/>
          <w:color w:val="auto"/>
          <w:spacing w:val="20"/>
          <w:sz w:val="28"/>
          <w:szCs w:val="28"/>
          <w:highlight w:val="none"/>
          <w:lang w:val="en-US" w:eastAsia="zh-CN"/>
        </w:rPr>
        <w:t xml:space="preserve">   </w:t>
      </w:r>
      <w:r>
        <w:rPr>
          <w:rFonts w:hint="eastAsia" w:ascii="宋体" w:hAnsi="宋体" w:eastAsia="宋体" w:cs="宋体"/>
          <w:color w:val="auto"/>
          <w:spacing w:val="20"/>
          <w:sz w:val="28"/>
          <w:szCs w:val="28"/>
          <w:highlight w:val="none"/>
        </w:rPr>
        <w:t>期</w:t>
      </w:r>
      <w:r>
        <w:rPr>
          <w:rFonts w:hint="eastAsia" w:ascii="宋体" w:hAnsi="宋体" w:eastAsia="宋体" w:cs="宋体"/>
          <w:color w:val="auto"/>
          <w:spacing w:val="20"/>
          <w:sz w:val="28"/>
          <w:szCs w:val="28"/>
          <w:highlight w:val="none"/>
          <w:lang w:eastAsia="zh-CN"/>
        </w:rPr>
        <w:t>：</w:t>
      </w:r>
      <w:r>
        <w:rPr>
          <w:rFonts w:hint="eastAsia" w:ascii="宋体" w:hAnsi="宋体" w:eastAsia="宋体" w:cs="宋体"/>
          <w:color w:val="auto"/>
          <w:spacing w:val="20"/>
          <w:sz w:val="28"/>
          <w:szCs w:val="28"/>
          <w:highlight w:val="none"/>
          <w:u w:val="single"/>
        </w:rPr>
        <w:t>202</w:t>
      </w:r>
      <w:r>
        <w:rPr>
          <w:rFonts w:hint="eastAsia" w:ascii="宋体" w:hAnsi="宋体" w:eastAsia="宋体" w:cs="宋体"/>
          <w:color w:val="auto"/>
          <w:spacing w:val="20"/>
          <w:sz w:val="28"/>
          <w:szCs w:val="28"/>
          <w:highlight w:val="none"/>
          <w:u w:val="single"/>
          <w:lang w:val="en-US" w:eastAsia="zh-CN"/>
        </w:rPr>
        <w:t>5</w:t>
      </w:r>
      <w:r>
        <w:rPr>
          <w:rFonts w:hint="eastAsia" w:ascii="宋体" w:hAnsi="宋体" w:eastAsia="宋体" w:cs="宋体"/>
          <w:color w:val="auto"/>
          <w:spacing w:val="20"/>
          <w:sz w:val="28"/>
          <w:szCs w:val="28"/>
          <w:highlight w:val="none"/>
          <w:u w:val="single"/>
        </w:rPr>
        <w:t>年</w:t>
      </w:r>
      <w:r>
        <w:rPr>
          <w:rFonts w:hint="eastAsia" w:hAnsi="宋体" w:cs="宋体"/>
          <w:color w:val="auto"/>
          <w:spacing w:val="20"/>
          <w:sz w:val="28"/>
          <w:szCs w:val="28"/>
          <w:highlight w:val="none"/>
          <w:u w:val="single"/>
          <w:lang w:val="en-US" w:eastAsia="zh-CN"/>
        </w:rPr>
        <w:t>11</w:t>
      </w:r>
      <w:r>
        <w:rPr>
          <w:rFonts w:hint="eastAsia" w:ascii="宋体" w:hAnsi="宋体" w:eastAsia="宋体" w:cs="宋体"/>
          <w:color w:val="auto"/>
          <w:spacing w:val="20"/>
          <w:sz w:val="28"/>
          <w:szCs w:val="28"/>
          <w:highlight w:val="none"/>
          <w:u w:val="single"/>
        </w:rPr>
        <w:t>月</w:t>
      </w:r>
      <w:r>
        <w:rPr>
          <w:rFonts w:hint="eastAsia" w:hAnsi="宋体" w:cs="宋体"/>
          <w:color w:val="auto"/>
          <w:spacing w:val="20"/>
          <w:sz w:val="28"/>
          <w:szCs w:val="28"/>
          <w:highlight w:val="none"/>
          <w:u w:val="single"/>
          <w:lang w:val="en-US" w:eastAsia="zh-CN"/>
        </w:rPr>
        <w:t>27</w:t>
      </w:r>
      <w:r>
        <w:rPr>
          <w:rFonts w:hint="eastAsia" w:ascii="宋体" w:hAnsi="宋体" w:eastAsia="宋体" w:cs="宋体"/>
          <w:color w:val="auto"/>
          <w:spacing w:val="20"/>
          <w:sz w:val="28"/>
          <w:szCs w:val="28"/>
          <w:highlight w:val="none"/>
          <w:u w:val="single"/>
        </w:rPr>
        <w:t>日</w:t>
      </w:r>
    </w:p>
    <w:p w14:paraId="7DCCC493">
      <w:pPr>
        <w:shd w:val="clear" w:color="auto" w:fill="auto"/>
        <w:adjustRightInd w:val="0"/>
        <w:snapToGrid w:val="0"/>
        <w:ind w:left="-180" w:leftChars="-75"/>
        <w:rPr>
          <w:rFonts w:hint="eastAsia" w:ascii="宋体" w:hAnsi="宋体" w:eastAsia="宋体" w:cs="宋体"/>
          <w:snapToGrid w:val="0"/>
          <w:color w:val="auto"/>
          <w:sz w:val="26"/>
          <w:szCs w:val="28"/>
          <w:highlight w:val="none"/>
          <w:u w:val="single"/>
        </w:rPr>
      </w:pPr>
    </w:p>
    <w:p w14:paraId="5611693C">
      <w:pPr>
        <w:shd w:val="clear" w:color="auto" w:fill="auto"/>
        <w:spacing w:line="500" w:lineRule="exact"/>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rPr>
        <w:br w:type="page"/>
      </w:r>
      <w:r>
        <w:rPr>
          <w:rFonts w:hint="eastAsia" w:ascii="宋体" w:hAnsi="宋体" w:eastAsia="宋体" w:cs="宋体"/>
          <w:color w:val="auto"/>
          <w:sz w:val="44"/>
          <w:szCs w:val="44"/>
          <w:highlight w:val="none"/>
        </w:rPr>
        <w:t>目      录</w:t>
      </w:r>
    </w:p>
    <w:p w14:paraId="747899BC">
      <w:pPr>
        <w:shd w:val="clear" w:color="auto" w:fill="auto"/>
        <w:spacing w:line="500" w:lineRule="exact"/>
        <w:jc w:val="center"/>
        <w:rPr>
          <w:rFonts w:hint="eastAsia" w:ascii="宋体" w:hAnsi="宋体" w:eastAsia="宋体" w:cs="宋体"/>
          <w:color w:val="auto"/>
          <w:sz w:val="44"/>
          <w:highlight w:val="none"/>
        </w:rPr>
      </w:pPr>
    </w:p>
    <w:p w14:paraId="18131F8E">
      <w:pPr>
        <w:shd w:val="clear" w:color="auto" w:fill="auto"/>
        <w:tabs>
          <w:tab w:val="left" w:pos="7740"/>
        </w:tabs>
        <w:spacing w:line="500" w:lineRule="exact"/>
        <w:rPr>
          <w:rFonts w:hint="eastAsia" w:ascii="宋体" w:hAnsi="宋体" w:eastAsia="宋体" w:cs="宋体"/>
          <w:color w:val="auto"/>
          <w:spacing w:val="2"/>
          <w:sz w:val="32"/>
          <w:szCs w:val="32"/>
          <w:highlight w:val="none"/>
        </w:rPr>
      </w:pPr>
      <w:r>
        <w:rPr>
          <w:rFonts w:hint="eastAsia" w:ascii="宋体" w:hAnsi="宋体" w:eastAsia="宋体" w:cs="宋体"/>
          <w:bCs/>
          <w:color w:val="auto"/>
          <w:sz w:val="32"/>
          <w:szCs w:val="32"/>
          <w:highlight w:val="none"/>
        </w:rPr>
        <w:t>第一部分  招标公告</w:t>
      </w:r>
    </w:p>
    <w:p w14:paraId="32B6EB43">
      <w:pPr>
        <w:shd w:val="clear" w:color="auto" w:fill="auto"/>
        <w:tabs>
          <w:tab w:val="left" w:pos="7740"/>
        </w:tabs>
        <w:spacing w:line="500" w:lineRule="exact"/>
        <w:rPr>
          <w:rFonts w:hint="eastAsia" w:ascii="宋体" w:hAnsi="宋体" w:eastAsia="宋体" w:cs="宋体"/>
          <w:color w:val="auto"/>
          <w:sz w:val="32"/>
          <w:szCs w:val="32"/>
          <w:highlight w:val="none"/>
        </w:rPr>
      </w:pPr>
    </w:p>
    <w:p w14:paraId="24513623">
      <w:pPr>
        <w:shd w:val="clear" w:color="auto" w:fill="auto"/>
        <w:tabs>
          <w:tab w:val="left" w:pos="7740"/>
        </w:tabs>
        <w:spacing w:line="500" w:lineRule="exact"/>
        <w:rPr>
          <w:rFonts w:hint="eastAsia" w:ascii="宋体" w:hAnsi="宋体" w:eastAsia="宋体" w:cs="宋体"/>
          <w:color w:val="auto"/>
          <w:spacing w:val="2"/>
          <w:sz w:val="32"/>
          <w:szCs w:val="32"/>
          <w:highlight w:val="none"/>
        </w:rPr>
      </w:pPr>
      <w:r>
        <w:rPr>
          <w:rFonts w:hint="eastAsia" w:ascii="宋体" w:hAnsi="宋体" w:eastAsia="宋体" w:cs="宋体"/>
          <w:bCs/>
          <w:color w:val="auto"/>
          <w:sz w:val="32"/>
          <w:szCs w:val="32"/>
          <w:highlight w:val="none"/>
        </w:rPr>
        <w:t>第二部分  投标须知</w:t>
      </w:r>
    </w:p>
    <w:p w14:paraId="5C414588">
      <w:pPr>
        <w:shd w:val="clear" w:color="auto" w:fill="auto"/>
        <w:spacing w:line="500" w:lineRule="exact"/>
        <w:rPr>
          <w:rFonts w:hint="eastAsia" w:ascii="宋体" w:hAnsi="宋体" w:eastAsia="宋体" w:cs="宋体"/>
          <w:color w:val="auto"/>
          <w:sz w:val="32"/>
          <w:szCs w:val="32"/>
          <w:highlight w:val="none"/>
        </w:rPr>
      </w:pPr>
    </w:p>
    <w:p w14:paraId="4208C5CC">
      <w:pPr>
        <w:shd w:val="clear" w:color="auto" w:fill="auto"/>
        <w:tabs>
          <w:tab w:val="left" w:pos="7740"/>
        </w:tabs>
        <w:spacing w:line="500" w:lineRule="exact"/>
        <w:rPr>
          <w:rFonts w:hint="eastAsia" w:ascii="宋体" w:hAnsi="宋体" w:eastAsia="宋体" w:cs="宋体"/>
          <w:color w:val="auto"/>
          <w:spacing w:val="2"/>
          <w:sz w:val="32"/>
          <w:szCs w:val="32"/>
          <w:highlight w:val="none"/>
        </w:rPr>
      </w:pPr>
      <w:r>
        <w:rPr>
          <w:rFonts w:hint="eastAsia" w:ascii="宋体" w:hAnsi="宋体" w:eastAsia="宋体" w:cs="宋体"/>
          <w:bCs/>
          <w:color w:val="auto"/>
          <w:sz w:val="32"/>
          <w:szCs w:val="32"/>
          <w:highlight w:val="none"/>
        </w:rPr>
        <w:t>第三部分  项目需求说明</w:t>
      </w:r>
    </w:p>
    <w:p w14:paraId="2F7791C4">
      <w:pPr>
        <w:pStyle w:val="5"/>
        <w:shd w:val="clear" w:color="auto" w:fill="auto"/>
        <w:tabs>
          <w:tab w:val="left" w:pos="7740"/>
          <w:tab w:val="left" w:pos="7920"/>
        </w:tabs>
        <w:spacing w:line="500" w:lineRule="exact"/>
        <w:ind w:left="0"/>
        <w:rPr>
          <w:rFonts w:hint="eastAsia" w:ascii="宋体" w:hAnsi="宋体" w:eastAsia="宋体" w:cs="宋体"/>
          <w:color w:val="auto"/>
          <w:sz w:val="32"/>
          <w:szCs w:val="32"/>
          <w:highlight w:val="none"/>
        </w:rPr>
      </w:pPr>
    </w:p>
    <w:p w14:paraId="54C90728">
      <w:pPr>
        <w:shd w:val="clear" w:color="auto" w:fill="auto"/>
        <w:tabs>
          <w:tab w:val="left" w:pos="7740"/>
        </w:tabs>
        <w:spacing w:line="500" w:lineRule="exact"/>
        <w:rPr>
          <w:rFonts w:hint="eastAsia" w:ascii="宋体" w:hAnsi="宋体" w:eastAsia="宋体" w:cs="宋体"/>
          <w:color w:val="auto"/>
          <w:spacing w:val="2"/>
          <w:sz w:val="32"/>
          <w:szCs w:val="32"/>
          <w:highlight w:val="none"/>
        </w:rPr>
      </w:pPr>
      <w:r>
        <w:rPr>
          <w:rFonts w:hint="eastAsia" w:ascii="宋体" w:hAnsi="宋体" w:eastAsia="宋体" w:cs="宋体"/>
          <w:color w:val="auto"/>
          <w:sz w:val="32"/>
          <w:szCs w:val="32"/>
          <w:highlight w:val="none"/>
        </w:rPr>
        <w:t xml:space="preserve">第四部分  </w:t>
      </w:r>
      <w:r>
        <w:rPr>
          <w:rFonts w:hint="eastAsia" w:ascii="宋体" w:hAnsi="宋体" w:eastAsia="宋体" w:cs="宋体"/>
          <w:bCs/>
          <w:color w:val="auto"/>
          <w:sz w:val="32"/>
          <w:szCs w:val="32"/>
          <w:highlight w:val="none"/>
        </w:rPr>
        <w:t>开标和评标</w:t>
      </w:r>
    </w:p>
    <w:p w14:paraId="0315019C">
      <w:pPr>
        <w:shd w:val="clear" w:color="auto" w:fill="auto"/>
        <w:spacing w:line="500" w:lineRule="exact"/>
        <w:rPr>
          <w:rFonts w:hint="eastAsia" w:ascii="宋体" w:hAnsi="宋体" w:eastAsia="宋体" w:cs="宋体"/>
          <w:color w:val="auto"/>
          <w:sz w:val="32"/>
          <w:szCs w:val="32"/>
          <w:highlight w:val="none"/>
        </w:rPr>
      </w:pPr>
    </w:p>
    <w:p w14:paraId="2F89CBB1">
      <w:pPr>
        <w:shd w:val="clear" w:color="auto" w:fill="auto"/>
        <w:tabs>
          <w:tab w:val="left" w:pos="7740"/>
        </w:tabs>
        <w:spacing w:line="500" w:lineRule="exact"/>
        <w:rPr>
          <w:rFonts w:hint="eastAsia" w:ascii="宋体" w:hAnsi="宋体" w:eastAsia="宋体" w:cs="宋体"/>
          <w:color w:val="auto"/>
          <w:spacing w:val="2"/>
          <w:sz w:val="32"/>
          <w:szCs w:val="32"/>
          <w:highlight w:val="none"/>
        </w:rPr>
      </w:pPr>
      <w:r>
        <w:rPr>
          <w:rFonts w:hint="eastAsia" w:ascii="宋体" w:hAnsi="宋体" w:eastAsia="宋体" w:cs="宋体"/>
          <w:bCs/>
          <w:color w:val="auto"/>
          <w:sz w:val="32"/>
          <w:szCs w:val="32"/>
          <w:highlight w:val="none"/>
        </w:rPr>
        <w:t>第五部分  合同签订与验收付款</w:t>
      </w:r>
    </w:p>
    <w:p w14:paraId="707F1367">
      <w:pPr>
        <w:shd w:val="clear" w:color="auto" w:fill="auto"/>
        <w:spacing w:line="500" w:lineRule="exact"/>
        <w:rPr>
          <w:rFonts w:hint="eastAsia" w:ascii="宋体" w:hAnsi="宋体" w:eastAsia="宋体" w:cs="宋体"/>
          <w:color w:val="auto"/>
          <w:sz w:val="32"/>
          <w:szCs w:val="32"/>
          <w:highlight w:val="none"/>
        </w:rPr>
      </w:pPr>
    </w:p>
    <w:p w14:paraId="6E356222">
      <w:pPr>
        <w:shd w:val="clear" w:color="auto" w:fill="auto"/>
        <w:tabs>
          <w:tab w:val="left" w:pos="7740"/>
        </w:tabs>
        <w:spacing w:line="500" w:lineRule="exact"/>
        <w:rPr>
          <w:rFonts w:hint="eastAsia" w:ascii="宋体" w:hAnsi="宋体" w:eastAsia="宋体" w:cs="宋体"/>
          <w:color w:val="auto"/>
          <w:spacing w:val="2"/>
          <w:sz w:val="32"/>
          <w:szCs w:val="32"/>
          <w:highlight w:val="none"/>
        </w:rPr>
      </w:pPr>
      <w:r>
        <w:rPr>
          <w:rFonts w:hint="eastAsia" w:ascii="宋体" w:hAnsi="宋体" w:eastAsia="宋体" w:cs="宋体"/>
          <w:bCs/>
          <w:color w:val="auto"/>
          <w:sz w:val="32"/>
          <w:szCs w:val="32"/>
          <w:highlight w:val="none"/>
        </w:rPr>
        <w:t>第六部分  质疑提出和处理</w:t>
      </w:r>
    </w:p>
    <w:p w14:paraId="1325DF20">
      <w:pPr>
        <w:shd w:val="clear" w:color="auto" w:fill="auto"/>
        <w:spacing w:line="500" w:lineRule="exact"/>
        <w:rPr>
          <w:rFonts w:hint="eastAsia" w:ascii="宋体" w:hAnsi="宋体" w:eastAsia="宋体" w:cs="宋体"/>
          <w:color w:val="auto"/>
          <w:sz w:val="32"/>
          <w:szCs w:val="32"/>
          <w:highlight w:val="none"/>
        </w:rPr>
      </w:pPr>
    </w:p>
    <w:p w14:paraId="10E6771C">
      <w:pPr>
        <w:shd w:val="clear" w:color="auto" w:fill="auto"/>
        <w:tabs>
          <w:tab w:val="left" w:pos="7740"/>
        </w:tabs>
        <w:spacing w:line="500" w:lineRule="exact"/>
        <w:rPr>
          <w:rFonts w:hint="eastAsia" w:ascii="宋体" w:hAnsi="宋体" w:eastAsia="宋体" w:cs="宋体"/>
          <w:color w:val="auto"/>
          <w:spacing w:val="2"/>
          <w:sz w:val="32"/>
          <w:szCs w:val="32"/>
          <w:highlight w:val="none"/>
        </w:rPr>
      </w:pPr>
      <w:r>
        <w:rPr>
          <w:rFonts w:hint="eastAsia" w:ascii="宋体" w:hAnsi="宋体" w:eastAsia="宋体" w:cs="宋体"/>
          <w:bCs/>
          <w:color w:val="auto"/>
          <w:sz w:val="32"/>
          <w:szCs w:val="32"/>
          <w:highlight w:val="none"/>
        </w:rPr>
        <w:t>第七部分  投标文件组成</w:t>
      </w:r>
    </w:p>
    <w:p w14:paraId="3CC11500">
      <w:pPr>
        <w:shd w:val="clear" w:color="auto" w:fill="auto"/>
        <w:snapToGrid w:val="0"/>
        <w:spacing w:line="300" w:lineRule="auto"/>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r>
        <w:rPr>
          <w:rFonts w:hint="eastAsia" w:ascii="宋体" w:hAnsi="宋体" w:eastAsia="宋体" w:cs="宋体"/>
          <w:b/>
          <w:color w:val="auto"/>
          <w:sz w:val="36"/>
          <w:szCs w:val="36"/>
          <w:highlight w:val="none"/>
        </w:rPr>
        <w:t xml:space="preserve">第一部分  </w:t>
      </w:r>
      <w:bookmarkStart w:id="0" w:name="OLE_LINK5"/>
      <w:bookmarkStart w:id="1" w:name="OLE_LINK7"/>
      <w:r>
        <w:rPr>
          <w:rFonts w:hint="eastAsia" w:ascii="宋体" w:hAnsi="宋体" w:eastAsia="宋体" w:cs="宋体"/>
          <w:b/>
          <w:color w:val="auto"/>
          <w:sz w:val="36"/>
          <w:szCs w:val="36"/>
          <w:highlight w:val="none"/>
        </w:rPr>
        <w:t>招标公告</w:t>
      </w:r>
    </w:p>
    <w:bookmarkEnd w:id="0"/>
    <w:bookmarkEnd w:id="1"/>
    <w:p w14:paraId="7C5D8F53">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bCs/>
          <w:color w:val="auto"/>
          <w:highlight w:val="none"/>
        </w:rPr>
        <w:t>项目概况：</w:t>
      </w:r>
      <w:r>
        <w:rPr>
          <w:rFonts w:hint="eastAsia" w:ascii="宋体" w:hAnsi="宋体" w:eastAsia="宋体" w:cs="宋体"/>
          <w:color w:val="auto"/>
          <w:highlight w:val="none"/>
          <w:u w:val="single"/>
          <w:lang w:eastAsia="zh-CN"/>
        </w:rPr>
        <w:t xml:space="preserve">2026年南通市大件运输道路桥梁结构荷载能力安全评价项目 </w:t>
      </w:r>
      <w:r>
        <w:rPr>
          <w:rFonts w:hint="eastAsia" w:ascii="宋体" w:hAnsi="宋体" w:eastAsia="宋体" w:cs="宋体"/>
          <w:color w:val="auto"/>
          <w:highlight w:val="none"/>
        </w:rPr>
        <w:t>招标项目的潜在投标人应在</w:t>
      </w:r>
      <w:r>
        <w:rPr>
          <w:rFonts w:hint="eastAsia" w:ascii="宋体" w:hAnsi="宋体" w:eastAsia="宋体" w:cs="宋体"/>
          <w:color w:val="auto"/>
          <w:highlight w:val="none"/>
          <w:lang w:eastAsia="zh-CN"/>
        </w:rPr>
        <w:t>“</w:t>
      </w:r>
      <w:r>
        <w:rPr>
          <w:rFonts w:hint="eastAsia" w:ascii="宋体" w:hAnsi="宋体" w:eastAsia="宋体" w:cs="宋体"/>
          <w:bCs/>
          <w:color w:val="auto"/>
          <w:highlight w:val="none"/>
          <w:lang w:eastAsia="zh-CN"/>
        </w:rPr>
        <w:t>南通市交通运输局</w:t>
      </w:r>
      <w:r>
        <w:rPr>
          <w:rFonts w:hint="eastAsia" w:ascii="宋体" w:hAnsi="宋体" w:eastAsia="宋体" w:cs="宋体"/>
          <w:bCs/>
          <w:color w:val="auto"/>
          <w:highlight w:val="none"/>
          <w:lang w:val="en-US" w:eastAsia="zh-CN"/>
        </w:rPr>
        <w:t>-公告公示栏”</w:t>
      </w:r>
      <w:r>
        <w:rPr>
          <w:rFonts w:hint="eastAsia" w:ascii="宋体" w:hAnsi="宋体" w:eastAsia="宋体" w:cs="宋体"/>
          <w:color w:val="auto"/>
          <w:highlight w:val="none"/>
        </w:rPr>
        <w:t>获取招标文件，并于</w:t>
      </w:r>
      <w:r>
        <w:rPr>
          <w:rFonts w:hint="eastAsia" w:ascii="宋体" w:hAnsi="宋体" w:eastAsia="宋体" w:cs="宋体"/>
          <w:b/>
          <w:bCs/>
          <w:color w:val="auto"/>
          <w:highlight w:val="none"/>
          <w:u w:val="single"/>
        </w:rPr>
        <w:t xml:space="preserve"> 202</w:t>
      </w:r>
      <w:r>
        <w:rPr>
          <w:rFonts w:hint="eastAsia" w:ascii="宋体" w:hAnsi="宋体" w:eastAsia="宋体" w:cs="宋体"/>
          <w:b/>
          <w:bCs/>
          <w:color w:val="auto"/>
          <w:highlight w:val="none"/>
          <w:u w:val="single"/>
          <w:lang w:val="en-US" w:eastAsia="zh-CN"/>
        </w:rPr>
        <w:t>5</w:t>
      </w:r>
      <w:r>
        <w:rPr>
          <w:rFonts w:hint="eastAsia" w:ascii="宋体" w:hAnsi="宋体" w:eastAsia="宋体" w:cs="宋体"/>
          <w:b/>
          <w:bCs/>
          <w:color w:val="auto"/>
          <w:highlight w:val="none"/>
          <w:u w:val="single"/>
        </w:rPr>
        <w:t>年</w:t>
      </w:r>
      <w:r>
        <w:rPr>
          <w:rFonts w:hint="eastAsia" w:hAnsi="宋体" w:cs="宋体"/>
          <w:b/>
          <w:bCs/>
          <w:color w:val="auto"/>
          <w:highlight w:val="none"/>
          <w:u w:val="single"/>
          <w:lang w:val="en-US" w:eastAsia="zh-CN"/>
        </w:rPr>
        <w:t>12</w:t>
      </w:r>
      <w:r>
        <w:rPr>
          <w:rFonts w:hint="eastAsia" w:ascii="宋体" w:hAnsi="宋体" w:eastAsia="宋体" w:cs="宋体"/>
          <w:b/>
          <w:bCs/>
          <w:color w:val="auto"/>
          <w:highlight w:val="none"/>
          <w:u w:val="single"/>
        </w:rPr>
        <w:t>月</w:t>
      </w:r>
      <w:r>
        <w:rPr>
          <w:rFonts w:hint="eastAsia" w:hAnsi="宋体" w:cs="宋体"/>
          <w:b/>
          <w:bCs/>
          <w:color w:val="auto"/>
          <w:highlight w:val="none"/>
          <w:u w:val="single"/>
          <w:lang w:val="en-US" w:eastAsia="zh-CN"/>
        </w:rPr>
        <w:t>18</w:t>
      </w:r>
      <w:r>
        <w:rPr>
          <w:rFonts w:hint="eastAsia" w:ascii="宋体" w:hAnsi="宋体" w:eastAsia="宋体" w:cs="宋体"/>
          <w:b/>
          <w:bCs/>
          <w:color w:val="auto"/>
          <w:highlight w:val="none"/>
          <w:u w:val="single"/>
        </w:rPr>
        <w:t>日</w:t>
      </w:r>
      <w:r>
        <w:rPr>
          <w:rFonts w:hint="eastAsia" w:ascii="宋体" w:hAnsi="宋体" w:eastAsia="宋体" w:cs="宋体"/>
          <w:b/>
          <w:bCs/>
          <w:color w:val="auto"/>
          <w:highlight w:val="none"/>
          <w:u w:val="single"/>
          <w:lang w:val="en-US" w:eastAsia="zh-CN"/>
        </w:rPr>
        <w:t>14</w:t>
      </w:r>
      <w:r>
        <w:rPr>
          <w:rFonts w:hint="eastAsia" w:ascii="宋体" w:hAnsi="宋体" w:eastAsia="宋体" w:cs="宋体"/>
          <w:b/>
          <w:bCs/>
          <w:color w:val="auto"/>
          <w:highlight w:val="none"/>
          <w:u w:val="single"/>
        </w:rPr>
        <w:t>点</w:t>
      </w:r>
      <w:r>
        <w:rPr>
          <w:rFonts w:hint="eastAsia" w:ascii="宋体" w:hAnsi="宋体" w:eastAsia="宋体" w:cs="宋体"/>
          <w:b/>
          <w:bCs/>
          <w:color w:val="auto"/>
          <w:highlight w:val="none"/>
          <w:u w:val="single"/>
          <w:lang w:val="en-US" w:eastAsia="zh-CN"/>
        </w:rPr>
        <w:t>3</w:t>
      </w:r>
      <w:r>
        <w:rPr>
          <w:rFonts w:hint="eastAsia" w:ascii="宋体" w:hAnsi="宋体" w:eastAsia="宋体" w:cs="宋体"/>
          <w:b/>
          <w:bCs/>
          <w:color w:val="auto"/>
          <w:highlight w:val="none"/>
          <w:u w:val="single"/>
        </w:rPr>
        <w:t>0分</w:t>
      </w:r>
      <w:r>
        <w:rPr>
          <w:rFonts w:hint="eastAsia" w:ascii="宋体" w:hAnsi="宋体" w:eastAsia="宋体" w:cs="宋体"/>
          <w:color w:val="auto"/>
          <w:highlight w:val="none"/>
        </w:rPr>
        <w:t>（北京时间）前递交投标文件。</w:t>
      </w:r>
    </w:p>
    <w:p w14:paraId="4B90644C">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 xml:space="preserve"> 一、项目基本情况</w:t>
      </w:r>
    </w:p>
    <w:p w14:paraId="5DDBF342">
      <w:pPr>
        <w:shd w:val="clear" w:color="auto" w:fill="auto"/>
        <w:snapToGrid w:val="0"/>
        <w:spacing w:line="480" w:lineRule="exact"/>
        <w:ind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u w:val="single"/>
          <w:lang w:eastAsia="zh-CN"/>
        </w:rPr>
        <w:t>2026年南通市大件运输道路桥梁结构荷载能力安全评价项目</w:t>
      </w:r>
    </w:p>
    <w:p w14:paraId="2B1FA4A7">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预算金额：</w:t>
      </w:r>
      <w:r>
        <w:rPr>
          <w:rFonts w:hint="eastAsia" w:hAnsi="宋体" w:cs="宋体"/>
          <w:color w:val="auto"/>
          <w:highlight w:val="none"/>
          <w:u w:val="single"/>
          <w:lang w:val="en-US" w:eastAsia="zh-CN"/>
        </w:rPr>
        <w:t>44</w:t>
      </w:r>
      <w:r>
        <w:rPr>
          <w:rFonts w:hint="eastAsia" w:ascii="宋体" w:hAnsi="宋体" w:eastAsia="宋体" w:cs="宋体"/>
          <w:color w:val="auto"/>
          <w:highlight w:val="none"/>
        </w:rPr>
        <w:t>万元</w:t>
      </w:r>
    </w:p>
    <w:p w14:paraId="207F9513">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最高限价：</w:t>
      </w:r>
      <w:r>
        <w:rPr>
          <w:rFonts w:hint="eastAsia" w:hAnsi="宋体" w:cs="宋体"/>
          <w:color w:val="auto"/>
          <w:highlight w:val="none"/>
          <w:u w:val="single"/>
          <w:lang w:val="en-US" w:eastAsia="zh-CN"/>
        </w:rPr>
        <w:t>44</w:t>
      </w:r>
      <w:r>
        <w:rPr>
          <w:rFonts w:hint="eastAsia" w:ascii="宋体" w:hAnsi="宋体" w:eastAsia="宋体" w:cs="宋体"/>
          <w:color w:val="auto"/>
          <w:highlight w:val="none"/>
          <w:u w:val="none"/>
          <w:lang w:val="en-US" w:eastAsia="zh-CN"/>
        </w:rPr>
        <w:t>万</w:t>
      </w:r>
      <w:r>
        <w:rPr>
          <w:rFonts w:hint="eastAsia" w:ascii="宋体" w:hAnsi="宋体" w:eastAsia="宋体" w:cs="宋体"/>
          <w:color w:val="auto"/>
          <w:highlight w:val="none"/>
        </w:rPr>
        <w:t>元</w:t>
      </w:r>
      <w:bookmarkStart w:id="6" w:name="_GoBack"/>
      <w:bookmarkEnd w:id="6"/>
    </w:p>
    <w:p w14:paraId="22D8534B">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采购需求：大件运输道路桥梁结构荷载能力安全评价</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详见</w:t>
      </w:r>
      <w:r>
        <w:rPr>
          <w:rFonts w:hint="eastAsia" w:ascii="宋体" w:hAnsi="宋体" w:eastAsia="宋体" w:cs="宋体"/>
          <w:color w:val="auto"/>
          <w:spacing w:val="7"/>
          <w:highlight w:val="none"/>
        </w:rPr>
        <w:t>第三部分</w:t>
      </w:r>
      <w:r>
        <w:rPr>
          <w:rFonts w:hint="eastAsia" w:ascii="宋体" w:hAnsi="宋体" w:eastAsia="宋体" w:cs="宋体"/>
          <w:color w:val="auto"/>
          <w:highlight w:val="none"/>
        </w:rPr>
        <w:t>项目需求。</w:t>
      </w:r>
    </w:p>
    <w:p w14:paraId="08C4A257">
      <w:pPr>
        <w:widowControl/>
        <w:shd w:val="clear" w:color="auto" w:fill="auto"/>
        <w:snapToGrid w:val="0"/>
        <w:spacing w:line="480" w:lineRule="exact"/>
        <w:ind w:firstLine="480" w:firstLineChars="200"/>
        <w:rPr>
          <w:rFonts w:hint="eastAsia" w:ascii="宋体" w:hAnsi="宋体" w:eastAsia="宋体" w:cs="宋体"/>
          <w:color w:val="auto"/>
          <w:highlight w:val="none"/>
          <w:u w:val="single"/>
          <w:lang w:val="en-US" w:eastAsia="zh-CN"/>
        </w:rPr>
      </w:pPr>
      <w:r>
        <w:rPr>
          <w:rFonts w:hint="eastAsia" w:ascii="宋体" w:hAnsi="宋体" w:eastAsia="宋体" w:cs="宋体"/>
          <w:color w:val="auto"/>
          <w:highlight w:val="none"/>
          <w:lang w:eastAsia="zh-CN"/>
        </w:rPr>
        <w:t>服务周期</w:t>
      </w:r>
      <w:r>
        <w:rPr>
          <w:rFonts w:hint="eastAsia" w:ascii="宋体" w:hAnsi="宋体" w:eastAsia="宋体" w:cs="宋体"/>
          <w:color w:val="auto"/>
          <w:highlight w:val="none"/>
        </w:rPr>
        <w:t>：</w:t>
      </w:r>
      <w:r>
        <w:rPr>
          <w:rFonts w:hint="eastAsia" w:ascii="宋体" w:hAnsi="宋体" w:eastAsia="宋体" w:cs="宋体"/>
          <w:color w:val="auto"/>
          <w:highlight w:val="none"/>
          <w:u w:val="single"/>
          <w:lang w:val="en-US" w:eastAsia="zh-CN"/>
        </w:rPr>
        <w:t>2026年12月底前</w:t>
      </w:r>
      <w:r>
        <w:rPr>
          <w:rFonts w:hint="eastAsia" w:hAnsi="宋体" w:cs="宋体"/>
          <w:color w:val="auto"/>
          <w:highlight w:val="none"/>
          <w:u w:val="single"/>
          <w:lang w:val="en-US" w:eastAsia="zh-CN"/>
        </w:rPr>
        <w:t>，</w:t>
      </w:r>
      <w:r>
        <w:rPr>
          <w:rFonts w:hint="eastAsia" w:ascii="宋体" w:hAnsi="宋体" w:eastAsia="宋体" w:cs="宋体"/>
          <w:color w:val="auto"/>
          <w:highlight w:val="none"/>
          <w:u w:val="single"/>
          <w:lang w:val="en-US" w:eastAsia="zh-CN"/>
        </w:rPr>
        <w:t>完成市内高速公路桥梁（G15</w:t>
      </w:r>
      <w:r>
        <w:rPr>
          <w:rFonts w:hint="eastAsia" w:hAnsi="宋体" w:cs="宋体"/>
          <w:color w:val="auto"/>
          <w:highlight w:val="none"/>
          <w:u w:val="single"/>
          <w:lang w:val="en-US" w:eastAsia="zh-CN"/>
        </w:rPr>
        <w:t>南通北收费站</w:t>
      </w:r>
      <w:r>
        <w:rPr>
          <w:rFonts w:hint="eastAsia" w:ascii="宋体" w:hAnsi="宋体" w:eastAsia="宋体" w:cs="宋体"/>
          <w:color w:val="auto"/>
          <w:highlight w:val="none"/>
          <w:u w:val="single"/>
          <w:lang w:val="en-US" w:eastAsia="zh-CN"/>
        </w:rPr>
        <w:t>至G15</w:t>
      </w:r>
      <w:r>
        <w:rPr>
          <w:rFonts w:hint="eastAsia" w:hAnsi="宋体" w:cs="宋体"/>
          <w:color w:val="auto"/>
          <w:highlight w:val="none"/>
          <w:u w:val="single"/>
          <w:lang w:val="en-US" w:eastAsia="zh-CN"/>
        </w:rPr>
        <w:t>竹行</w:t>
      </w:r>
      <w:r>
        <w:rPr>
          <w:rFonts w:hint="eastAsia" w:ascii="宋体" w:hAnsi="宋体" w:eastAsia="宋体" w:cs="宋体"/>
          <w:color w:val="auto"/>
          <w:highlight w:val="none"/>
          <w:u w:val="single"/>
          <w:lang w:val="en-US" w:eastAsia="zh-CN"/>
        </w:rPr>
        <w:t>收费站共</w:t>
      </w:r>
      <w:r>
        <w:rPr>
          <w:rFonts w:hint="eastAsia" w:hAnsi="宋体" w:cs="宋体"/>
          <w:color w:val="auto"/>
          <w:highlight w:val="none"/>
          <w:u w:val="single"/>
          <w:lang w:val="en-US" w:eastAsia="zh-CN"/>
        </w:rPr>
        <w:t>3</w:t>
      </w:r>
      <w:r>
        <w:rPr>
          <w:rFonts w:hint="eastAsia" w:ascii="宋体" w:hAnsi="宋体" w:eastAsia="宋体" w:cs="宋体"/>
          <w:color w:val="auto"/>
          <w:highlight w:val="none"/>
          <w:u w:val="single"/>
          <w:lang w:val="en-US" w:eastAsia="zh-CN"/>
        </w:rPr>
        <w:t>0座桥梁）有限元模型库建立工作</w:t>
      </w:r>
      <w:r>
        <w:rPr>
          <w:rFonts w:hint="eastAsia" w:hAnsi="宋体" w:cs="宋体"/>
          <w:color w:val="auto"/>
          <w:highlight w:val="none"/>
          <w:u w:val="single"/>
          <w:lang w:val="en-US" w:eastAsia="zh-CN"/>
        </w:rPr>
        <w:t>；完成2026年</w:t>
      </w:r>
      <w:r>
        <w:rPr>
          <w:rFonts w:hint="eastAsia" w:ascii="宋体" w:hAnsi="宋体" w:cs="宋体"/>
          <w:color w:val="000000" w:themeColor="text1"/>
          <w:szCs w:val="21"/>
          <w:highlight w:val="none"/>
          <w:u w:val="single"/>
          <w:lang w:val="zh-CN"/>
          <w14:textFill>
            <w14:solidFill>
              <w14:schemeClr w14:val="tx1"/>
            </w14:solidFill>
          </w14:textFill>
        </w:rPr>
        <w:t>车货总质量超过100吨的市级大件运输许可办件桥梁</w:t>
      </w:r>
      <w:r>
        <w:rPr>
          <w:rFonts w:hint="eastAsia" w:hAnsi="宋体" w:cs="宋体"/>
          <w:color w:val="000000" w:themeColor="text1"/>
          <w:szCs w:val="21"/>
          <w:highlight w:val="none"/>
          <w:u w:val="single"/>
          <w:lang w:val="zh-CN"/>
          <w14:textFill>
            <w14:solidFill>
              <w14:schemeClr w14:val="tx1"/>
            </w14:solidFill>
          </w14:textFill>
        </w:rPr>
        <w:t>（</w:t>
      </w:r>
      <w:r>
        <w:rPr>
          <w:rFonts w:hint="eastAsia" w:hAnsi="宋体" w:cs="宋体"/>
          <w:color w:val="000000" w:themeColor="text1"/>
          <w:szCs w:val="21"/>
          <w:highlight w:val="none"/>
          <w:u w:val="single"/>
          <w:lang w:val="en-US" w:eastAsia="zh-CN"/>
          <w14:textFill>
            <w14:solidFill>
              <w14:schemeClr w14:val="tx1"/>
            </w14:solidFill>
          </w14:textFill>
        </w:rPr>
        <w:t>大件</w:t>
      </w:r>
      <w:r>
        <w:rPr>
          <w:rFonts w:hint="eastAsia" w:ascii="宋体" w:hAnsi="宋体" w:cs="宋体"/>
          <w:color w:val="000000" w:themeColor="text1"/>
          <w:szCs w:val="21"/>
          <w:highlight w:val="none"/>
          <w:u w:val="single"/>
          <w:lang w:val="zh-CN"/>
          <w14:textFill>
            <w14:solidFill>
              <w14:schemeClr w14:val="tx1"/>
            </w14:solidFill>
          </w14:textFill>
        </w:rPr>
        <w:t>运输车辆途经</w:t>
      </w:r>
      <w:r>
        <w:rPr>
          <w:rFonts w:hint="eastAsia" w:hAnsi="宋体" w:cs="宋体"/>
          <w:color w:val="000000" w:themeColor="text1"/>
          <w:szCs w:val="21"/>
          <w:highlight w:val="none"/>
          <w:u w:val="single"/>
          <w:lang w:val="en-US" w:eastAsia="zh-CN"/>
          <w14:textFill>
            <w14:solidFill>
              <w14:schemeClr w14:val="tx1"/>
            </w14:solidFill>
          </w14:textFill>
        </w:rPr>
        <w:t>的</w:t>
      </w:r>
      <w:r>
        <w:rPr>
          <w:rFonts w:hint="eastAsia" w:ascii="宋体" w:hAnsi="宋体" w:cs="宋体"/>
          <w:color w:val="000000" w:themeColor="text1"/>
          <w:szCs w:val="21"/>
          <w:highlight w:val="none"/>
          <w:u w:val="single"/>
          <w:lang w:val="zh-CN"/>
          <w14:textFill>
            <w14:solidFill>
              <w14:schemeClr w14:val="tx1"/>
            </w14:solidFill>
          </w14:textFill>
        </w:rPr>
        <w:t>高速公路、普通国省道、</w:t>
      </w:r>
      <w:r>
        <w:rPr>
          <w:rFonts w:hint="eastAsia" w:ascii="宋体" w:hAnsi="宋体" w:cs="宋体"/>
          <w:color w:val="000000" w:themeColor="text1"/>
          <w:szCs w:val="21"/>
          <w:highlight w:val="none"/>
          <w:u w:val="single"/>
          <w:lang w:val="en-US" w:eastAsia="zh-CN"/>
          <w14:textFill>
            <w14:solidFill>
              <w14:schemeClr w14:val="tx1"/>
            </w14:solidFill>
          </w14:textFill>
        </w:rPr>
        <w:t>农村公路</w:t>
      </w:r>
      <w:r>
        <w:rPr>
          <w:rFonts w:hint="eastAsia" w:ascii="宋体" w:hAnsi="宋体" w:cs="宋体"/>
          <w:color w:val="000000" w:themeColor="text1"/>
          <w:szCs w:val="21"/>
          <w:highlight w:val="none"/>
          <w:u w:val="single"/>
          <w:lang w:val="zh-CN"/>
          <w14:textFill>
            <w14:solidFill>
              <w14:schemeClr w14:val="tx1"/>
            </w14:solidFill>
          </w14:textFill>
        </w:rPr>
        <w:t>桥梁</w:t>
      </w:r>
      <w:r>
        <w:rPr>
          <w:rFonts w:hint="eastAsia" w:hAnsi="宋体" w:cs="宋体"/>
          <w:color w:val="000000" w:themeColor="text1"/>
          <w:szCs w:val="21"/>
          <w:highlight w:val="none"/>
          <w:u w:val="single"/>
          <w:lang w:val="zh-CN"/>
          <w14:textFill>
            <w14:solidFill>
              <w14:schemeClr w14:val="tx1"/>
            </w14:solidFill>
          </w14:textFill>
        </w:rPr>
        <w:t>）</w:t>
      </w:r>
      <w:r>
        <w:rPr>
          <w:rFonts w:hint="eastAsia" w:ascii="宋体" w:hAnsi="宋体" w:cs="宋体"/>
          <w:color w:val="000000" w:themeColor="text1"/>
          <w:szCs w:val="21"/>
          <w:highlight w:val="none"/>
          <w:u w:val="single"/>
          <w:lang w:val="zh-CN"/>
          <w14:textFill>
            <w14:solidFill>
              <w14:schemeClr w14:val="tx1"/>
            </w14:solidFill>
          </w14:textFill>
        </w:rPr>
        <w:t>结构荷载能力验算</w:t>
      </w:r>
      <w:r>
        <w:rPr>
          <w:rFonts w:hint="eastAsia" w:hAnsi="宋体" w:cs="宋体"/>
          <w:color w:val="000000" w:themeColor="text1"/>
          <w:szCs w:val="21"/>
          <w:highlight w:val="none"/>
          <w:u w:val="single"/>
          <w:lang w:val="zh-CN"/>
          <w14:textFill>
            <w14:solidFill>
              <w14:schemeClr w14:val="tx1"/>
            </w14:solidFill>
          </w14:textFill>
        </w:rPr>
        <w:t>。</w:t>
      </w:r>
      <w:r>
        <w:rPr>
          <w:rFonts w:hint="eastAsia" w:ascii="宋体" w:hAnsi="宋体" w:cs="宋体"/>
          <w:color w:val="000000" w:themeColor="text1"/>
          <w:szCs w:val="21"/>
          <w:highlight w:val="none"/>
          <w:u w:val="single"/>
          <w:lang w:val="zh-CN"/>
          <w14:textFill>
            <w14:solidFill>
              <w14:schemeClr w14:val="tx1"/>
            </w14:solidFill>
          </w14:textFill>
        </w:rPr>
        <w:t>实施</w:t>
      </w:r>
      <w:r>
        <w:rPr>
          <w:rFonts w:hint="eastAsia" w:ascii="宋体" w:hAnsi="宋体" w:eastAsia="宋体" w:cs="宋体"/>
          <w:color w:val="auto"/>
          <w:highlight w:val="none"/>
          <w:u w:val="single"/>
          <w:lang w:val="en-US" w:eastAsia="zh-CN"/>
        </w:rPr>
        <w:t>自流程提交时间起计算，须在5天内完成并出具《专项桥梁荷载验算报告》，必要时提交《大件运输加固方案》核查意见；如遇特殊情况需加急处理，验算时限根据审批部门具体要求执行。</w:t>
      </w:r>
    </w:p>
    <w:p w14:paraId="39F2625A">
      <w:pPr>
        <w:shd w:val="clear" w:color="auto" w:fill="auto"/>
        <w:spacing w:line="60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本项目不接受联合体投标。</w:t>
      </w:r>
    </w:p>
    <w:p w14:paraId="00EE99FD">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二、申请人的资格要求：</w:t>
      </w:r>
    </w:p>
    <w:p w14:paraId="661D6ACC">
      <w:pPr>
        <w:shd w:val="clear" w:color="auto" w:fill="auto"/>
        <w:snapToGrid w:val="0"/>
        <w:spacing w:line="480" w:lineRule="exact"/>
        <w:ind w:firstLine="480" w:firstLineChars="200"/>
        <w:rPr>
          <w:rFonts w:hint="eastAsia" w:ascii="宋体" w:hAnsi="宋体" w:eastAsia="宋体" w:cs="宋体"/>
          <w:color w:val="auto"/>
          <w:highlight w:val="none"/>
          <w:u w:val="none"/>
          <w:lang w:eastAsia="zh-CN"/>
        </w:rPr>
      </w:pPr>
      <w:r>
        <w:rPr>
          <w:rFonts w:hint="eastAsia" w:ascii="宋体" w:hAnsi="宋体" w:eastAsia="宋体" w:cs="宋体"/>
          <w:color w:val="auto"/>
          <w:highlight w:val="none"/>
          <w:u w:val="none"/>
          <w:lang w:val="en-US" w:eastAsia="zh-CN"/>
        </w:rPr>
        <w:t>2.1、</w:t>
      </w:r>
      <w:r>
        <w:rPr>
          <w:rFonts w:hint="eastAsia" w:ascii="宋体" w:hAnsi="宋体" w:eastAsia="宋体" w:cs="宋体"/>
          <w:color w:val="auto"/>
          <w:highlight w:val="none"/>
          <w:u w:val="none"/>
        </w:rPr>
        <w:t>符合《中华人民共和国政府采购法》第二十二条的规定</w:t>
      </w:r>
      <w:r>
        <w:rPr>
          <w:rFonts w:hint="eastAsia" w:ascii="宋体" w:hAnsi="宋体" w:eastAsia="宋体" w:cs="宋体"/>
          <w:color w:val="auto"/>
          <w:highlight w:val="none"/>
          <w:u w:val="none"/>
          <w:lang w:eastAsia="zh-CN"/>
        </w:rPr>
        <w:t>。</w:t>
      </w:r>
    </w:p>
    <w:p w14:paraId="14E109BE">
      <w:pPr>
        <w:shd w:val="clear" w:color="auto" w:fill="auto"/>
        <w:snapToGrid w:val="0"/>
        <w:spacing w:line="480" w:lineRule="exact"/>
        <w:ind w:firstLine="480" w:firstLineChars="200"/>
        <w:rPr>
          <w:rFonts w:hint="eastAsia" w:ascii="宋体" w:hAnsi="宋体" w:eastAsia="宋体" w:cs="宋体"/>
          <w:color w:val="auto"/>
          <w:highlight w:val="none"/>
          <w:u w:val="none"/>
          <w:lang w:eastAsia="zh-CN"/>
        </w:rPr>
      </w:pPr>
      <w:r>
        <w:rPr>
          <w:rFonts w:hint="eastAsia" w:ascii="宋体" w:hAnsi="宋体" w:eastAsia="宋体" w:cs="宋体"/>
          <w:color w:val="auto"/>
          <w:highlight w:val="none"/>
          <w:u w:val="none"/>
          <w:lang w:val="en-US" w:eastAsia="zh-CN"/>
        </w:rPr>
        <w:t>2.2、</w:t>
      </w:r>
      <w:r>
        <w:rPr>
          <w:rFonts w:hint="eastAsia" w:ascii="宋体" w:hAnsi="宋体" w:eastAsia="宋体" w:cs="宋体"/>
          <w:color w:val="auto"/>
          <w:highlight w:val="none"/>
          <w:u w:val="none"/>
        </w:rPr>
        <w:t>落实政府采购政策需满足的资格要求：项目执行扶持中小企业、支持监狱企业发展、促进残疾人就业等政府采购政策。供应商为中小微企业、监狱企业或残疾人福利性单位的，需按照采购文件要求提供《中小企业声明函》、《残疾人福利性单位声明函》或监狱和戒毒企业证明材料</w:t>
      </w:r>
      <w:r>
        <w:rPr>
          <w:rFonts w:hint="eastAsia" w:ascii="宋体" w:hAnsi="宋体" w:eastAsia="宋体" w:cs="宋体"/>
          <w:color w:val="auto"/>
          <w:highlight w:val="none"/>
          <w:u w:val="none"/>
          <w:lang w:eastAsia="zh-CN"/>
        </w:rPr>
        <w:t>。</w:t>
      </w:r>
    </w:p>
    <w:p w14:paraId="3E27CE8F">
      <w:pPr>
        <w:shd w:val="clear" w:color="auto" w:fill="auto"/>
        <w:snapToGrid w:val="0"/>
        <w:spacing w:line="480" w:lineRule="exact"/>
        <w:ind w:firstLine="480" w:firstLineChars="200"/>
        <w:rPr>
          <w:rFonts w:hint="eastAsia" w:ascii="宋体" w:hAnsi="宋体" w:eastAsia="宋体" w:cs="宋体"/>
          <w:color w:val="auto"/>
          <w:highlight w:val="none"/>
          <w:u w:val="none"/>
        </w:rPr>
      </w:pPr>
      <w:r>
        <w:rPr>
          <w:rFonts w:hint="eastAsia" w:ascii="宋体" w:hAnsi="宋体" w:eastAsia="宋体" w:cs="宋体"/>
          <w:color w:val="auto"/>
          <w:highlight w:val="none"/>
          <w:u w:val="none"/>
          <w:lang w:val="en-US" w:eastAsia="zh-CN"/>
        </w:rPr>
        <w:t>2.3、</w:t>
      </w:r>
      <w:r>
        <w:rPr>
          <w:rFonts w:hint="eastAsia" w:ascii="宋体" w:hAnsi="宋体" w:eastAsia="宋体" w:cs="宋体"/>
          <w:color w:val="auto"/>
          <w:highlight w:val="none"/>
          <w:u w:val="none"/>
        </w:rPr>
        <w:t>合格供应商的其他条件：</w:t>
      </w:r>
    </w:p>
    <w:p w14:paraId="07D014A6">
      <w:pPr>
        <w:shd w:val="clear" w:color="auto" w:fill="auto"/>
        <w:snapToGrid w:val="0"/>
        <w:spacing w:line="480" w:lineRule="exact"/>
        <w:ind w:firstLine="480" w:firstLineChars="200"/>
        <w:rPr>
          <w:rFonts w:hint="eastAsia" w:ascii="宋体" w:hAnsi="宋体" w:eastAsia="宋体" w:cs="宋体"/>
          <w:color w:val="auto"/>
          <w:highlight w:val="none"/>
          <w:u w:val="none"/>
        </w:rPr>
      </w:pPr>
      <w:r>
        <w:rPr>
          <w:rFonts w:hint="eastAsia" w:ascii="宋体" w:hAnsi="宋体" w:eastAsia="宋体" w:cs="宋体"/>
          <w:color w:val="auto"/>
          <w:highlight w:val="none"/>
          <w:u w:val="none"/>
          <w:lang w:val="en-US" w:eastAsia="zh-CN"/>
        </w:rPr>
        <w:t>2.3.1</w:t>
      </w:r>
      <w:r>
        <w:rPr>
          <w:rFonts w:hint="eastAsia" w:ascii="宋体" w:hAnsi="宋体" w:eastAsia="宋体" w:cs="宋体"/>
          <w:color w:val="auto"/>
          <w:highlight w:val="none"/>
          <w:u w:val="none"/>
        </w:rPr>
        <w:t>单位负责人为同一人或者存在直接控股、管理关系的不同供应商，不得参加同一合同项下的政府采购活动；</w:t>
      </w:r>
    </w:p>
    <w:p w14:paraId="74A1E9C8">
      <w:pPr>
        <w:shd w:val="clear" w:color="auto" w:fill="auto"/>
        <w:snapToGrid w:val="0"/>
        <w:spacing w:line="480" w:lineRule="exact"/>
        <w:ind w:firstLine="480" w:firstLineChars="200"/>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u w:val="none"/>
          <w:lang w:val="en-US" w:eastAsia="zh-CN"/>
        </w:rPr>
        <w:t>2.</w:t>
      </w:r>
      <w:r>
        <w:rPr>
          <w:rFonts w:hint="eastAsia" w:ascii="宋体" w:hAnsi="宋体" w:eastAsia="宋体" w:cs="宋体"/>
          <w:color w:val="auto"/>
          <w:highlight w:val="none"/>
          <w:u w:val="none"/>
        </w:rPr>
        <w:t>3.</w:t>
      </w:r>
      <w:r>
        <w:rPr>
          <w:rFonts w:hint="eastAsia" w:ascii="宋体" w:hAnsi="宋体" w:eastAsia="宋体" w:cs="宋体"/>
          <w:color w:val="auto"/>
          <w:highlight w:val="none"/>
          <w:u w:val="none"/>
          <w:lang w:val="en-US" w:eastAsia="zh-CN"/>
        </w:rPr>
        <w:t>2企业资质要求：供应商应具有工程设计综合甲级资质或公路行业甲级设计资质或公路行业（公路）专业设计甲级资质；</w:t>
      </w:r>
    </w:p>
    <w:p w14:paraId="205C292F">
      <w:pPr>
        <w:shd w:val="clear" w:color="auto" w:fill="auto"/>
        <w:snapToGrid w:val="0"/>
        <w:spacing w:line="480" w:lineRule="exact"/>
        <w:ind w:firstLine="480" w:firstLineChars="200"/>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u w:val="none"/>
          <w:lang w:val="en-US" w:eastAsia="zh-CN"/>
        </w:rPr>
        <w:t>2.3.3项目负责人要求：拟投入的项目负责人应具有公路工程相关专业或结构专业</w:t>
      </w:r>
      <w:r>
        <w:rPr>
          <w:rFonts w:hint="eastAsia" w:hAnsi="宋体" w:cs="宋体"/>
          <w:color w:val="auto"/>
          <w:highlight w:val="none"/>
          <w:u w:val="none"/>
          <w:lang w:val="en-US" w:eastAsia="zh-CN"/>
        </w:rPr>
        <w:t>高</w:t>
      </w:r>
      <w:r>
        <w:rPr>
          <w:rFonts w:hint="eastAsia" w:ascii="宋体" w:hAnsi="宋体" w:eastAsia="宋体" w:cs="宋体"/>
          <w:color w:val="auto"/>
          <w:highlight w:val="none"/>
          <w:u w:val="none"/>
          <w:lang w:val="en-US" w:eastAsia="zh-CN"/>
        </w:rPr>
        <w:t>级工程师职称。</w:t>
      </w:r>
    </w:p>
    <w:p w14:paraId="20781014">
      <w:pPr>
        <w:shd w:val="clear" w:color="auto" w:fill="auto"/>
        <w:snapToGrid w:val="0"/>
        <w:spacing w:line="480" w:lineRule="exact"/>
        <w:ind w:firstLine="480" w:firstLineChars="200"/>
        <w:rPr>
          <w:rFonts w:hint="eastAsia" w:ascii="宋体" w:hAnsi="宋体" w:eastAsia="宋体" w:cs="宋体"/>
          <w:color w:val="auto"/>
          <w:highlight w:val="none"/>
          <w:u w:val="none"/>
        </w:rPr>
      </w:pPr>
      <w:r>
        <w:rPr>
          <w:rFonts w:hint="eastAsia" w:ascii="宋体" w:hAnsi="宋体" w:eastAsia="宋体" w:cs="宋体"/>
          <w:color w:val="auto"/>
          <w:highlight w:val="none"/>
          <w:u w:val="none"/>
          <w:lang w:val="en-US" w:eastAsia="zh-CN"/>
        </w:rPr>
        <w:t>2.4、</w:t>
      </w:r>
      <w:r>
        <w:rPr>
          <w:rFonts w:hint="eastAsia" w:ascii="宋体" w:hAnsi="宋体" w:eastAsia="宋体" w:cs="宋体"/>
          <w:color w:val="auto"/>
          <w:highlight w:val="none"/>
          <w:u w:val="none"/>
        </w:rPr>
        <w:t>本项目不接受联合体投标。</w:t>
      </w:r>
    </w:p>
    <w:p w14:paraId="568A13B9">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三、申请信息：</w:t>
      </w:r>
    </w:p>
    <w:p w14:paraId="7DCF6077">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申请时间：自采购公告上网发布之日起至2025年</w:t>
      </w:r>
      <w:r>
        <w:rPr>
          <w:rFonts w:hint="eastAsia" w:hAnsi="宋体" w:cs="宋体"/>
          <w:b/>
          <w:color w:val="auto"/>
          <w:highlight w:val="none"/>
          <w:lang w:val="en-US" w:eastAsia="zh-CN"/>
        </w:rPr>
        <w:t>12</w:t>
      </w:r>
      <w:r>
        <w:rPr>
          <w:rFonts w:hint="eastAsia" w:ascii="宋体" w:hAnsi="宋体" w:eastAsia="宋体" w:cs="宋体"/>
          <w:b/>
          <w:color w:val="auto"/>
          <w:highlight w:val="none"/>
        </w:rPr>
        <w:t>月</w:t>
      </w:r>
      <w:r>
        <w:rPr>
          <w:rFonts w:hint="eastAsia" w:hAnsi="宋体" w:cs="宋体"/>
          <w:b/>
          <w:color w:val="auto"/>
          <w:highlight w:val="none"/>
          <w:lang w:val="en-US" w:eastAsia="zh-CN"/>
        </w:rPr>
        <w:t>13</w:t>
      </w:r>
      <w:r>
        <w:rPr>
          <w:rFonts w:hint="eastAsia" w:ascii="宋体" w:hAnsi="宋体" w:eastAsia="宋体" w:cs="宋体"/>
          <w:b/>
          <w:color w:val="auto"/>
          <w:highlight w:val="none"/>
        </w:rPr>
        <w:t>日，每日工作时间：上午9:00—11:00整，下午13:30—17:00整（节假日除外）。</w:t>
      </w:r>
    </w:p>
    <w:p w14:paraId="3398973A">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申请地点：采购代理（江苏建诚工程咨询有限公司）</w:t>
      </w:r>
    </w:p>
    <w:p w14:paraId="4BCD771F">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申请地址：南通市崇川区崇川路58号南通产业研究院9号601室</w:t>
      </w:r>
    </w:p>
    <w:p w14:paraId="66FAD133">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申请方式：通过</w:t>
      </w:r>
      <w:r>
        <w:rPr>
          <w:rFonts w:hint="eastAsia" w:ascii="宋体" w:hAnsi="宋体" w:eastAsia="宋体" w:cs="宋体"/>
          <w:b/>
          <w:color w:val="auto"/>
          <w:highlight w:val="none"/>
          <w:lang w:val="en-US" w:eastAsia="zh-CN"/>
        </w:rPr>
        <w:t>电子邮件</w:t>
      </w:r>
      <w:r>
        <w:rPr>
          <w:rFonts w:hint="eastAsia" w:ascii="宋体" w:hAnsi="宋体" w:eastAsia="宋体" w:cs="宋体"/>
          <w:b/>
          <w:color w:val="auto"/>
          <w:highlight w:val="none"/>
        </w:rPr>
        <w:t>方式获取招标文件，联系人：</w:t>
      </w:r>
      <w:r>
        <w:rPr>
          <w:rFonts w:hint="eastAsia" w:ascii="宋体" w:hAnsi="宋体" w:eastAsia="宋体" w:cs="宋体"/>
          <w:b/>
          <w:color w:val="auto"/>
          <w:highlight w:val="none"/>
          <w:lang w:val="en-US" w:eastAsia="zh-CN"/>
        </w:rPr>
        <w:t>孙</w:t>
      </w:r>
      <w:r>
        <w:rPr>
          <w:rFonts w:hint="eastAsia" w:ascii="宋体" w:hAnsi="宋体" w:eastAsia="宋体" w:cs="宋体"/>
          <w:b/>
          <w:color w:val="auto"/>
          <w:highlight w:val="none"/>
        </w:rPr>
        <w:t>工，联系方式：1</w:t>
      </w:r>
      <w:r>
        <w:rPr>
          <w:rFonts w:hint="eastAsia" w:ascii="宋体" w:hAnsi="宋体" w:eastAsia="宋体" w:cs="宋体"/>
          <w:b/>
          <w:color w:val="auto"/>
          <w:highlight w:val="none"/>
          <w:lang w:val="en-US" w:eastAsia="zh-CN"/>
        </w:rPr>
        <w:t>3962984806</w:t>
      </w:r>
      <w:r>
        <w:rPr>
          <w:rFonts w:hint="eastAsia" w:ascii="宋体" w:hAnsi="宋体" w:eastAsia="宋体" w:cs="宋体"/>
          <w:b/>
          <w:color w:val="auto"/>
          <w:highlight w:val="none"/>
        </w:rPr>
        <w:t>；QQ：</w:t>
      </w:r>
      <w:r>
        <w:rPr>
          <w:rFonts w:hint="eastAsia" w:ascii="宋体" w:hAnsi="宋体" w:eastAsia="宋体" w:cs="宋体"/>
          <w:b/>
          <w:color w:val="auto"/>
          <w:highlight w:val="none"/>
          <w:lang w:val="en-US" w:eastAsia="zh-CN"/>
        </w:rPr>
        <w:t>110060329</w:t>
      </w:r>
      <w:r>
        <w:rPr>
          <w:rFonts w:hint="eastAsia" w:ascii="宋体" w:hAnsi="宋体" w:eastAsia="宋体" w:cs="宋体"/>
          <w:b/>
          <w:color w:val="auto"/>
          <w:highlight w:val="none"/>
        </w:rPr>
        <w:t>）。</w:t>
      </w:r>
    </w:p>
    <w:p w14:paraId="6D4C5C3D">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申请提供资料：按附件提供《申请函》</w:t>
      </w:r>
    </w:p>
    <w:p w14:paraId="587D4F57">
      <w:pPr>
        <w:shd w:val="clear" w:color="auto" w:fill="auto"/>
        <w:snapToGrid w:val="0"/>
        <w:spacing w:line="480" w:lineRule="exact"/>
        <w:ind w:firstLine="482" w:firstLineChars="200"/>
        <w:rPr>
          <w:rFonts w:hint="eastAsia" w:ascii="宋体" w:hAnsi="宋体" w:eastAsia="宋体" w:cs="宋体"/>
          <w:b/>
          <w:color w:val="auto"/>
          <w:highlight w:val="none"/>
          <w:lang w:eastAsia="zh-CN"/>
        </w:rPr>
      </w:pPr>
      <w:r>
        <w:rPr>
          <w:rFonts w:hint="eastAsia" w:ascii="宋体" w:hAnsi="宋体" w:eastAsia="宋体" w:cs="宋体"/>
          <w:b/>
          <w:color w:val="auto"/>
          <w:highlight w:val="none"/>
        </w:rPr>
        <w:t>未按要求进行申请的不具备投标资格</w:t>
      </w:r>
      <w:r>
        <w:rPr>
          <w:rFonts w:hint="eastAsia" w:ascii="宋体" w:hAnsi="宋体" w:eastAsia="宋体" w:cs="宋体"/>
          <w:b/>
          <w:color w:val="auto"/>
          <w:highlight w:val="none"/>
          <w:lang w:eastAsia="zh-CN"/>
        </w:rPr>
        <w:t>。</w:t>
      </w:r>
    </w:p>
    <w:p w14:paraId="77D6B185">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四、提交投标文件截止时间、开标时间和地点</w:t>
      </w:r>
    </w:p>
    <w:p w14:paraId="4B517EAE">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响应文件递交截止时间：</w:t>
      </w:r>
      <w:r>
        <w:rPr>
          <w:rFonts w:hint="eastAsia" w:ascii="宋体" w:hAnsi="宋体" w:eastAsia="宋体" w:cs="宋体"/>
          <w:b/>
          <w:bCs/>
          <w:color w:val="auto"/>
          <w:highlight w:val="none"/>
        </w:rPr>
        <w:t>2025年</w:t>
      </w:r>
      <w:r>
        <w:rPr>
          <w:rFonts w:hint="eastAsia" w:hAnsi="宋体" w:cs="宋体"/>
          <w:b/>
          <w:bCs/>
          <w:color w:val="auto"/>
          <w:highlight w:val="none"/>
          <w:lang w:val="en-US" w:eastAsia="zh-CN"/>
        </w:rPr>
        <w:t>12</w:t>
      </w:r>
      <w:r>
        <w:rPr>
          <w:rFonts w:hint="eastAsia" w:ascii="宋体" w:hAnsi="宋体" w:eastAsia="宋体" w:cs="宋体"/>
          <w:b/>
          <w:bCs/>
          <w:color w:val="auto"/>
          <w:highlight w:val="none"/>
        </w:rPr>
        <w:t>月</w:t>
      </w:r>
      <w:r>
        <w:rPr>
          <w:rFonts w:hint="eastAsia" w:hAnsi="宋体" w:cs="宋体"/>
          <w:b/>
          <w:bCs/>
          <w:color w:val="auto"/>
          <w:highlight w:val="none"/>
          <w:lang w:val="en-US" w:eastAsia="zh-CN"/>
        </w:rPr>
        <w:t>18</w:t>
      </w:r>
      <w:r>
        <w:rPr>
          <w:rFonts w:hint="eastAsia" w:ascii="宋体" w:hAnsi="宋体" w:eastAsia="宋体" w:cs="宋体"/>
          <w:b/>
          <w:bCs/>
          <w:color w:val="auto"/>
          <w:highlight w:val="none"/>
        </w:rPr>
        <w:t>日</w:t>
      </w:r>
      <w:r>
        <w:rPr>
          <w:rFonts w:hint="eastAsia" w:ascii="宋体" w:hAnsi="宋体" w:eastAsia="宋体" w:cs="宋体"/>
          <w:b/>
          <w:bCs/>
          <w:color w:val="auto"/>
          <w:highlight w:val="none"/>
          <w:lang w:val="en-US" w:eastAsia="zh-CN"/>
        </w:rPr>
        <w:t>14</w:t>
      </w:r>
      <w:r>
        <w:rPr>
          <w:rFonts w:hint="eastAsia" w:ascii="宋体" w:hAnsi="宋体" w:eastAsia="宋体" w:cs="宋体"/>
          <w:b/>
          <w:bCs/>
          <w:color w:val="auto"/>
          <w:highlight w:val="none"/>
        </w:rPr>
        <w:t>:</w:t>
      </w:r>
      <w:r>
        <w:rPr>
          <w:rFonts w:hint="eastAsia" w:ascii="宋体" w:hAnsi="宋体" w:eastAsia="宋体" w:cs="宋体"/>
          <w:b/>
          <w:bCs/>
          <w:color w:val="auto"/>
          <w:highlight w:val="none"/>
          <w:lang w:val="en-US" w:eastAsia="zh-CN"/>
        </w:rPr>
        <w:t>3</w:t>
      </w:r>
      <w:r>
        <w:rPr>
          <w:rFonts w:hint="eastAsia" w:ascii="宋体" w:hAnsi="宋体" w:eastAsia="宋体" w:cs="宋体"/>
          <w:b/>
          <w:bCs/>
          <w:color w:val="auto"/>
          <w:highlight w:val="none"/>
        </w:rPr>
        <w:t>0（北京时间）</w:t>
      </w:r>
    </w:p>
    <w:p w14:paraId="15257E68">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响应文件递交地址：市政务中心北停车楼14楼西会</w:t>
      </w:r>
      <w:r>
        <w:rPr>
          <w:rFonts w:hint="eastAsia" w:ascii="宋体" w:hAnsi="宋体" w:eastAsia="宋体" w:cs="宋体"/>
          <w:color w:val="auto"/>
          <w:highlight w:val="none"/>
        </w:rPr>
        <w:t>议室（崇川区工农南路150-1号），如有变动，另行通知。</w:t>
      </w:r>
    </w:p>
    <w:p w14:paraId="47F65B1B">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五、公告期限</w:t>
      </w:r>
    </w:p>
    <w:p w14:paraId="14B3546B">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自本公告发布之日起5个工作日。</w:t>
      </w:r>
    </w:p>
    <w:p w14:paraId="3874D6B0">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六、其他补充事宜</w:t>
      </w:r>
    </w:p>
    <w:p w14:paraId="00D9CC35">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1.投标保证金：免收</w:t>
      </w:r>
    </w:p>
    <w:p w14:paraId="64E6EE43">
      <w:pPr>
        <w:shd w:val="clear" w:color="auto" w:fill="auto"/>
        <w:snapToGrid w:val="0"/>
        <w:spacing w:line="480" w:lineRule="exact"/>
        <w:ind w:firstLine="480" w:firstLineChars="200"/>
        <w:rPr>
          <w:rFonts w:hint="eastAsia" w:ascii="宋体" w:hAnsi="宋体" w:eastAsia="宋体" w:cs="宋体"/>
          <w:b/>
          <w:color w:val="auto"/>
          <w:highlight w:val="none"/>
        </w:rPr>
      </w:pPr>
      <w:r>
        <w:rPr>
          <w:rFonts w:hint="eastAsia" w:ascii="宋体" w:hAnsi="宋体" w:eastAsia="宋体" w:cs="宋体"/>
          <w:color w:val="auto"/>
          <w:highlight w:val="none"/>
        </w:rPr>
        <w:t>2.项目开标活动模式：</w:t>
      </w:r>
      <w:r>
        <w:rPr>
          <w:rFonts w:hint="eastAsia" w:ascii="宋体" w:hAnsi="宋体" w:eastAsia="宋体" w:cs="宋体"/>
          <w:bCs/>
          <w:color w:val="auto"/>
          <w:highlight w:val="none"/>
        </w:rPr>
        <w:t>现场投标模式</w:t>
      </w:r>
    </w:p>
    <w:p w14:paraId="0BBD6FDC">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.对项目需求部分（供应商其他资格要求、项目需求、评分标准）的询问、质疑请向采购人提出，由采购人负责答复；对项目招标文件其它部分的询问请向</w:t>
      </w:r>
      <w:r>
        <w:rPr>
          <w:rFonts w:hint="eastAsia" w:ascii="宋体" w:hAnsi="宋体" w:eastAsia="宋体" w:cs="宋体"/>
          <w:color w:val="auto"/>
          <w:highlight w:val="none"/>
          <w:lang w:val="en-US" w:eastAsia="zh-CN"/>
        </w:rPr>
        <w:t>采购代理</w:t>
      </w:r>
      <w:r>
        <w:rPr>
          <w:rFonts w:hint="eastAsia" w:ascii="宋体" w:hAnsi="宋体" w:eastAsia="宋体" w:cs="宋体"/>
          <w:color w:val="auto"/>
          <w:highlight w:val="none"/>
        </w:rPr>
        <w:t>提出。</w:t>
      </w:r>
    </w:p>
    <w:p w14:paraId="396F3C80">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供应商应依照规定提交各类声明函、承诺函，不再同时提供原件备查或提供有关部门出具的相关证明文件。但中标或成交供应商，应做好提交声明函、承诺函相应原件的核查准备；核查后发现虚假或违背承诺的，依照相关法律法规规定处理。</w:t>
      </w:r>
    </w:p>
    <w:p w14:paraId="58CE1B12">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七、对本次招标提出询问，请按以下方式联系。</w:t>
      </w:r>
    </w:p>
    <w:p w14:paraId="74311105">
      <w:pPr>
        <w:shd w:val="clear" w:color="auto" w:fill="auto"/>
        <w:adjustRightInd w:val="0"/>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 采购人名称：南通市交通运输局</w:t>
      </w:r>
    </w:p>
    <w:p w14:paraId="41C5D068">
      <w:pPr>
        <w:shd w:val="clear" w:color="auto" w:fill="auto"/>
        <w:adjustRightInd w:val="0"/>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联系地址：市政务中心北停车楼</w:t>
      </w:r>
    </w:p>
    <w:p w14:paraId="53C39357">
      <w:pPr>
        <w:shd w:val="clear" w:color="auto" w:fill="auto"/>
        <w:adjustRightInd w:val="0"/>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联 系 人：</w:t>
      </w:r>
      <w:r>
        <w:rPr>
          <w:rFonts w:hint="eastAsia" w:ascii="宋体" w:hAnsi="宋体" w:eastAsia="宋体" w:cs="宋体"/>
          <w:color w:val="auto"/>
          <w:highlight w:val="none"/>
          <w:lang w:val="en-US" w:eastAsia="zh-CN"/>
        </w:rPr>
        <w:t xml:space="preserve">邱先生  </w:t>
      </w:r>
    </w:p>
    <w:p w14:paraId="28A263A8">
      <w:pPr>
        <w:shd w:val="clear" w:color="auto" w:fill="auto"/>
        <w:adjustRightInd w:val="0"/>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电    话：13306296580</w:t>
      </w:r>
      <w:r>
        <w:rPr>
          <w:rFonts w:hint="eastAsia" w:ascii="宋体" w:hAnsi="宋体" w:eastAsia="宋体" w:cs="宋体"/>
          <w:color w:val="auto"/>
          <w:highlight w:val="none"/>
          <w:lang w:eastAsia="zh-CN"/>
        </w:rPr>
        <w:t xml:space="preserve"> </w:t>
      </w:r>
      <w:r>
        <w:rPr>
          <w:rFonts w:hint="eastAsia" w:ascii="宋体" w:hAnsi="宋体" w:eastAsia="宋体" w:cs="宋体"/>
          <w:color w:val="auto"/>
          <w:highlight w:val="none"/>
          <w:lang w:val="en-US" w:eastAsia="zh-CN"/>
        </w:rPr>
        <w:t xml:space="preserve">   </w:t>
      </w:r>
    </w:p>
    <w:p w14:paraId="3A15E42C">
      <w:pPr>
        <w:widowControl/>
        <w:shd w:val="clear" w:color="auto" w:fill="auto"/>
        <w:adjustRightInd w:val="0"/>
        <w:snapToGrid w:val="0"/>
        <w:spacing w:line="4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2. 采购代理机构信息</w:t>
      </w:r>
    </w:p>
    <w:p w14:paraId="239B2798">
      <w:pPr>
        <w:widowControl/>
        <w:shd w:val="clear" w:color="auto" w:fill="auto"/>
        <w:adjustRightInd w:val="0"/>
        <w:snapToGrid w:val="0"/>
        <w:spacing w:line="480" w:lineRule="exact"/>
        <w:ind w:firstLine="480" w:firstLineChars="20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名 称：</w:t>
      </w:r>
      <w:r>
        <w:rPr>
          <w:rFonts w:hint="eastAsia" w:ascii="宋体" w:hAnsi="宋体" w:eastAsia="宋体" w:cs="宋体"/>
          <w:color w:val="auto"/>
          <w:highlight w:val="none"/>
          <w:lang w:eastAsia="zh-CN"/>
        </w:rPr>
        <w:t>江苏建诚工程咨询有限公司</w:t>
      </w:r>
    </w:p>
    <w:p w14:paraId="58F90EFF">
      <w:pPr>
        <w:widowControl/>
        <w:shd w:val="clear" w:color="auto" w:fill="auto"/>
        <w:adjustRightInd w:val="0"/>
        <w:snapToGrid w:val="0"/>
        <w:spacing w:line="4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地 址：南通市崇川区崇川路58号产业技术研究院9幢601室</w:t>
      </w:r>
    </w:p>
    <w:p w14:paraId="3DA6FD82">
      <w:pPr>
        <w:numPr>
          <w:ilvl w:val="0"/>
          <w:numId w:val="1"/>
        </w:numPr>
        <w:shd w:val="clear" w:color="auto" w:fill="auto"/>
        <w:adjustRightInd w:val="0"/>
        <w:snapToGrid w:val="0"/>
        <w:spacing w:line="480" w:lineRule="exact"/>
        <w:ind w:firstLine="480" w:firstLineChars="200"/>
        <w:rPr>
          <w:rFonts w:hint="eastAsia" w:ascii="宋体" w:hAnsi="宋体" w:eastAsia="宋体" w:cs="宋体"/>
          <w:color w:val="auto"/>
          <w:highlight w:val="none"/>
          <w:lang w:val="en-US"/>
        </w:rPr>
      </w:pPr>
      <w:r>
        <w:rPr>
          <w:rFonts w:hint="eastAsia" w:ascii="宋体" w:hAnsi="宋体" w:eastAsia="宋体" w:cs="宋体"/>
          <w:color w:val="auto"/>
          <w:highlight w:val="none"/>
        </w:rPr>
        <w:t>联系方式：</w:t>
      </w:r>
      <w:r>
        <w:rPr>
          <w:rFonts w:hint="eastAsia" w:ascii="宋体" w:hAnsi="宋体" w:eastAsia="宋体" w:cs="宋体"/>
          <w:color w:val="auto"/>
          <w:highlight w:val="none"/>
          <w:lang w:val="en-US" w:eastAsia="zh-CN"/>
        </w:rPr>
        <w:t>孙霞 13962984806</w:t>
      </w:r>
    </w:p>
    <w:p w14:paraId="520FCA86">
      <w:pPr>
        <w:shd w:val="clear" w:color="auto" w:fill="auto"/>
        <w:snapToGrid w:val="0"/>
        <w:spacing w:line="480" w:lineRule="exact"/>
        <w:ind w:firstLine="48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招标文件制作人：</w:t>
      </w:r>
      <w:r>
        <w:rPr>
          <w:rFonts w:hint="eastAsia" w:ascii="宋体" w:hAnsi="宋体" w:eastAsia="宋体" w:cs="宋体"/>
          <w:color w:val="auto"/>
          <w:highlight w:val="none"/>
          <w:lang w:val="en-US" w:eastAsia="zh-CN"/>
        </w:rPr>
        <w:t>孙霞</w:t>
      </w:r>
    </w:p>
    <w:p w14:paraId="3DBF66FE">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电 话：1</w:t>
      </w:r>
      <w:r>
        <w:rPr>
          <w:rFonts w:hint="eastAsia" w:ascii="宋体" w:hAnsi="宋体" w:eastAsia="宋体" w:cs="宋体"/>
          <w:color w:val="auto"/>
          <w:highlight w:val="none"/>
          <w:lang w:val="en-US" w:eastAsia="zh-CN"/>
        </w:rPr>
        <w:t>3962984806</w:t>
      </w:r>
    </w:p>
    <w:p w14:paraId="1CCB8294">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p>
    <w:p w14:paraId="262463F4">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p>
    <w:p w14:paraId="2DF511B3">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p>
    <w:p w14:paraId="04C8189F">
      <w:pPr>
        <w:jc w:val="left"/>
        <w:rPr>
          <w:rFonts w:hint="eastAsia" w:ascii="宋体" w:hAnsi="宋体" w:eastAsia="宋体" w:cs="宋体"/>
          <w:sz w:val="24"/>
          <w:szCs w:val="24"/>
        </w:rPr>
      </w:pPr>
      <w:r>
        <w:rPr>
          <w:rFonts w:hint="eastAsia" w:ascii="宋体" w:hAnsi="宋体" w:eastAsia="宋体" w:cs="宋体"/>
          <w:sz w:val="24"/>
          <w:szCs w:val="24"/>
        </w:rPr>
        <w:t>附件</w:t>
      </w:r>
    </w:p>
    <w:p w14:paraId="66A4AE6D">
      <w:pPr>
        <w:spacing w:line="420" w:lineRule="exact"/>
        <w:jc w:val="center"/>
        <w:rPr>
          <w:rFonts w:hint="eastAsia" w:ascii="宋体" w:hAnsi="宋体" w:eastAsia="宋体" w:cs="宋体"/>
          <w:b/>
          <w:sz w:val="32"/>
        </w:rPr>
      </w:pPr>
      <w:r>
        <w:rPr>
          <w:rFonts w:hint="eastAsia" w:ascii="宋体" w:hAnsi="宋体" w:eastAsia="宋体" w:cs="宋体"/>
          <w:b/>
          <w:sz w:val="32"/>
        </w:rPr>
        <w:t>申请函</w:t>
      </w:r>
    </w:p>
    <w:p w14:paraId="7DB39513">
      <w:pPr>
        <w:spacing w:line="420" w:lineRule="exact"/>
        <w:jc w:val="center"/>
        <w:rPr>
          <w:rFonts w:hint="eastAsia" w:ascii="宋体" w:hAnsi="宋体" w:eastAsia="宋体" w:cs="宋体"/>
          <w:b/>
          <w:sz w:val="32"/>
        </w:rPr>
      </w:pPr>
    </w:p>
    <w:p w14:paraId="18C693A9">
      <w:pPr>
        <w:spacing w:line="480" w:lineRule="auto"/>
        <w:rPr>
          <w:rFonts w:hint="eastAsia" w:ascii="宋体" w:hAnsi="宋体" w:eastAsia="宋体" w:cs="宋体"/>
          <w:b/>
          <w:sz w:val="23"/>
          <w:szCs w:val="23"/>
          <w:u w:val="single"/>
        </w:rPr>
      </w:pPr>
      <w:r>
        <w:rPr>
          <w:rFonts w:hint="eastAsia" w:ascii="宋体" w:hAnsi="宋体" w:eastAsia="宋体" w:cs="宋体"/>
          <w:b/>
          <w:sz w:val="23"/>
          <w:szCs w:val="23"/>
        </w:rPr>
        <w:t>致：</w:t>
      </w:r>
      <w:r>
        <w:rPr>
          <w:rFonts w:hint="eastAsia" w:ascii="宋体" w:hAnsi="宋体" w:eastAsia="宋体" w:cs="宋体"/>
          <w:b/>
          <w:sz w:val="24"/>
          <w:szCs w:val="24"/>
          <w:u w:val="single"/>
        </w:rPr>
        <w:t>南通市交通运输局</w:t>
      </w:r>
      <w:r>
        <w:rPr>
          <w:rFonts w:hint="eastAsia" w:ascii="宋体" w:hAnsi="宋体" w:eastAsia="宋体" w:cs="宋体"/>
          <w:b/>
          <w:sz w:val="23"/>
          <w:szCs w:val="23"/>
          <w:u w:val="single"/>
        </w:rPr>
        <w:t xml:space="preserve"> </w:t>
      </w:r>
    </w:p>
    <w:p w14:paraId="53250F71">
      <w:pPr>
        <w:spacing w:line="480" w:lineRule="auto"/>
        <w:ind w:firstLine="460" w:firstLineChars="200"/>
        <w:rPr>
          <w:rFonts w:hint="eastAsia" w:ascii="宋体" w:hAnsi="宋体" w:eastAsia="宋体" w:cs="宋体"/>
          <w:sz w:val="23"/>
          <w:szCs w:val="23"/>
        </w:rPr>
      </w:pPr>
      <w:r>
        <w:rPr>
          <w:rFonts w:hint="eastAsia" w:ascii="宋体" w:hAnsi="宋体" w:eastAsia="宋体" w:cs="宋体"/>
          <w:sz w:val="23"/>
          <w:szCs w:val="23"/>
        </w:rPr>
        <w:t>我公司已仔细阅读贵方发出的</w:t>
      </w:r>
      <w:r>
        <w:rPr>
          <w:rFonts w:hint="eastAsia" w:hAnsi="宋体" w:cs="宋体"/>
          <w:sz w:val="24"/>
          <w:szCs w:val="24"/>
          <w:u w:val="single"/>
          <w:lang w:eastAsia="zh-CN"/>
        </w:rPr>
        <w:t>2026年</w:t>
      </w:r>
      <w:r>
        <w:rPr>
          <w:rFonts w:hint="eastAsia" w:ascii="宋体" w:hAnsi="宋体" w:eastAsia="宋体" w:cs="宋体"/>
          <w:sz w:val="24"/>
          <w:szCs w:val="24"/>
          <w:u w:val="single"/>
          <w:lang w:eastAsia="zh-CN"/>
        </w:rPr>
        <w:t xml:space="preserve">南通市大件运输道路桥梁结构荷载能力安全评价项目 </w:t>
      </w:r>
      <w:r>
        <w:rPr>
          <w:rFonts w:hint="eastAsia" w:ascii="宋体" w:hAnsi="宋体" w:eastAsia="宋体" w:cs="宋体"/>
          <w:sz w:val="23"/>
          <w:szCs w:val="23"/>
        </w:rPr>
        <w:t>的</w:t>
      </w:r>
      <w:r>
        <w:rPr>
          <w:rFonts w:hint="eastAsia" w:ascii="宋体" w:hAnsi="宋体" w:eastAsia="宋体" w:cs="宋体"/>
          <w:sz w:val="23"/>
          <w:szCs w:val="23"/>
          <w:lang w:val="en-US" w:eastAsia="zh-CN"/>
        </w:rPr>
        <w:t>招标</w:t>
      </w:r>
      <w:r>
        <w:rPr>
          <w:rFonts w:hint="eastAsia" w:ascii="宋体" w:hAnsi="宋体" w:eastAsia="宋体" w:cs="宋体"/>
          <w:sz w:val="23"/>
          <w:szCs w:val="23"/>
        </w:rPr>
        <w:t>公告，并确定</w:t>
      </w:r>
      <w:r>
        <w:rPr>
          <w:rFonts w:hint="eastAsia" w:ascii="宋体" w:hAnsi="宋体" w:eastAsia="宋体" w:cs="宋体"/>
          <w:sz w:val="23"/>
          <w:szCs w:val="23"/>
          <w:u w:val="single"/>
        </w:rPr>
        <w:t xml:space="preserve">  </w:t>
      </w:r>
      <w:r>
        <w:rPr>
          <w:rFonts w:hint="eastAsia" w:ascii="宋体" w:hAnsi="宋体" w:eastAsia="宋体" w:cs="宋体"/>
          <w:sz w:val="36"/>
          <w:szCs w:val="23"/>
          <w:u w:val="single"/>
        </w:rPr>
        <w:t>□</w:t>
      </w:r>
      <w:r>
        <w:rPr>
          <w:rFonts w:hint="eastAsia" w:ascii="宋体" w:hAnsi="宋体" w:eastAsia="宋体" w:cs="宋体"/>
          <w:sz w:val="23"/>
          <w:szCs w:val="23"/>
          <w:u w:val="single"/>
        </w:rPr>
        <w:t xml:space="preserve">参加  </w:t>
      </w:r>
      <w:r>
        <w:rPr>
          <w:rFonts w:hint="eastAsia" w:ascii="宋体" w:hAnsi="宋体" w:eastAsia="宋体" w:cs="宋体"/>
          <w:sz w:val="36"/>
          <w:szCs w:val="23"/>
          <w:u w:val="single"/>
        </w:rPr>
        <w:t>□</w:t>
      </w:r>
      <w:r>
        <w:rPr>
          <w:rFonts w:hint="eastAsia" w:ascii="宋体" w:hAnsi="宋体" w:eastAsia="宋体" w:cs="宋体"/>
          <w:sz w:val="23"/>
          <w:szCs w:val="23"/>
          <w:u w:val="single"/>
        </w:rPr>
        <w:t xml:space="preserve"> 不参加   </w:t>
      </w:r>
      <w:r>
        <w:rPr>
          <w:rFonts w:hint="eastAsia" w:ascii="宋体" w:hAnsi="宋体" w:eastAsia="宋体" w:cs="宋体"/>
          <w:sz w:val="23"/>
          <w:szCs w:val="23"/>
        </w:rPr>
        <w:t>本次</w:t>
      </w:r>
      <w:r>
        <w:rPr>
          <w:rFonts w:hint="eastAsia" w:ascii="宋体" w:hAnsi="宋体" w:eastAsia="宋体" w:cs="宋体"/>
          <w:sz w:val="23"/>
          <w:szCs w:val="23"/>
          <w:lang w:val="en-US" w:eastAsia="zh-CN"/>
        </w:rPr>
        <w:t>招标</w:t>
      </w:r>
      <w:r>
        <w:rPr>
          <w:rFonts w:hint="eastAsia" w:ascii="宋体" w:hAnsi="宋体" w:eastAsia="宋体" w:cs="宋体"/>
          <w:sz w:val="23"/>
          <w:szCs w:val="23"/>
        </w:rPr>
        <w:t>。</w:t>
      </w:r>
    </w:p>
    <w:p w14:paraId="3E82FA7B">
      <w:pPr>
        <w:spacing w:line="480" w:lineRule="auto"/>
        <w:ind w:firstLine="460" w:firstLineChars="200"/>
        <w:rPr>
          <w:rFonts w:hint="eastAsia" w:ascii="宋体" w:hAnsi="宋体" w:eastAsia="宋体" w:cs="宋体"/>
          <w:sz w:val="23"/>
          <w:szCs w:val="23"/>
        </w:rPr>
      </w:pPr>
      <w:r>
        <w:rPr>
          <w:rFonts w:hint="eastAsia" w:ascii="宋体" w:hAnsi="宋体" w:eastAsia="宋体" w:cs="宋体"/>
          <w:sz w:val="23"/>
          <w:szCs w:val="23"/>
        </w:rPr>
        <w:t>联系人：</w:t>
      </w:r>
    </w:p>
    <w:p w14:paraId="3E6FD29F">
      <w:pPr>
        <w:spacing w:line="480" w:lineRule="auto"/>
        <w:ind w:firstLine="460" w:firstLineChars="200"/>
        <w:rPr>
          <w:rFonts w:hint="eastAsia" w:ascii="宋体" w:hAnsi="宋体" w:eastAsia="宋体" w:cs="宋体"/>
          <w:sz w:val="23"/>
          <w:szCs w:val="23"/>
        </w:rPr>
      </w:pPr>
      <w:r>
        <w:rPr>
          <w:rFonts w:hint="eastAsia" w:ascii="宋体" w:hAnsi="宋体" w:eastAsia="宋体" w:cs="宋体"/>
          <w:sz w:val="23"/>
          <w:szCs w:val="23"/>
        </w:rPr>
        <w:t>联系电话：</w:t>
      </w:r>
    </w:p>
    <w:p w14:paraId="500EA26B">
      <w:pPr>
        <w:snapToGrid w:val="0"/>
        <w:spacing w:line="480" w:lineRule="auto"/>
        <w:ind w:firstLine="4830" w:firstLineChars="2100"/>
        <w:rPr>
          <w:rFonts w:hint="eastAsia" w:ascii="宋体" w:hAnsi="宋体" w:eastAsia="宋体" w:cs="宋体"/>
          <w:sz w:val="23"/>
          <w:szCs w:val="23"/>
          <w:u w:val="single"/>
          <w:lang w:val="zh-CN"/>
        </w:rPr>
      </w:pPr>
      <w:r>
        <w:rPr>
          <w:rFonts w:hint="eastAsia" w:ascii="宋体" w:hAnsi="宋体" w:eastAsia="宋体" w:cs="宋体"/>
          <w:sz w:val="23"/>
          <w:szCs w:val="23"/>
          <w:lang w:val="zh-CN"/>
        </w:rPr>
        <w:t>单位全称：</w:t>
      </w:r>
      <w:r>
        <w:rPr>
          <w:rFonts w:hint="eastAsia" w:ascii="宋体" w:hAnsi="宋体" w:eastAsia="宋体" w:cs="宋体"/>
          <w:sz w:val="23"/>
          <w:szCs w:val="23"/>
          <w:u w:val="single"/>
          <w:lang w:val="zh-CN"/>
        </w:rPr>
        <w:t xml:space="preserve"> （</w:t>
      </w:r>
      <w:r>
        <w:rPr>
          <w:rFonts w:hint="eastAsia" w:ascii="宋体" w:hAnsi="宋体" w:eastAsia="宋体" w:cs="宋体"/>
          <w:sz w:val="23"/>
          <w:szCs w:val="23"/>
          <w:u w:val="single"/>
          <w:lang w:val="en-US" w:eastAsia="zh-CN"/>
        </w:rPr>
        <w:t>加</w:t>
      </w:r>
      <w:r>
        <w:rPr>
          <w:rFonts w:hint="eastAsia" w:ascii="宋体" w:hAnsi="宋体" w:eastAsia="宋体" w:cs="宋体"/>
          <w:sz w:val="23"/>
          <w:szCs w:val="23"/>
          <w:u w:val="single"/>
          <w:lang w:val="zh-CN"/>
        </w:rPr>
        <w:t>盖</w:t>
      </w:r>
      <w:r>
        <w:rPr>
          <w:rFonts w:hint="eastAsia" w:ascii="宋体" w:hAnsi="宋体" w:eastAsia="宋体" w:cs="宋体"/>
          <w:sz w:val="23"/>
          <w:szCs w:val="23"/>
          <w:u w:val="single"/>
          <w:lang w:val="en-US" w:eastAsia="zh-CN"/>
        </w:rPr>
        <w:t>公</w:t>
      </w:r>
      <w:r>
        <w:rPr>
          <w:rFonts w:hint="eastAsia" w:ascii="宋体" w:hAnsi="宋体" w:eastAsia="宋体" w:cs="宋体"/>
          <w:sz w:val="23"/>
          <w:szCs w:val="23"/>
          <w:u w:val="single"/>
          <w:lang w:val="zh-CN"/>
        </w:rPr>
        <w:t xml:space="preserve">章）    </w:t>
      </w:r>
    </w:p>
    <w:p w14:paraId="0819EE4B">
      <w:pPr>
        <w:pStyle w:val="4"/>
        <w:snapToGrid w:val="0"/>
        <w:spacing w:after="0" w:line="480" w:lineRule="auto"/>
        <w:ind w:firstLine="4800" w:firstLineChars="2000"/>
        <w:rPr>
          <w:rFonts w:hint="eastAsia" w:ascii="宋体" w:hAnsi="宋体" w:eastAsia="宋体" w:cs="宋体"/>
          <w:sz w:val="24"/>
          <w:szCs w:val="24"/>
          <w:u w:val="single"/>
          <w:lang w:val="en-US" w:eastAsia="zh-CN"/>
        </w:rPr>
      </w:pPr>
      <w:r>
        <w:rPr>
          <w:rFonts w:hint="eastAsia" w:ascii="宋体" w:hAnsi="宋体" w:eastAsia="宋体" w:cs="宋体"/>
          <w:sz w:val="24"/>
          <w:szCs w:val="24"/>
          <w:lang w:val="zh-CN"/>
        </w:rPr>
        <w:t>法定代表人：</w:t>
      </w:r>
      <w:r>
        <w:rPr>
          <w:rFonts w:hint="eastAsia" w:ascii="宋体" w:hAnsi="宋体" w:eastAsia="宋体" w:cs="宋体"/>
          <w:sz w:val="24"/>
          <w:szCs w:val="24"/>
          <w:u w:val="single"/>
          <w:lang w:val="zh-CN"/>
        </w:rPr>
        <w:t xml:space="preserve"> (签字)</w:t>
      </w:r>
      <w:r>
        <w:rPr>
          <w:rFonts w:hint="eastAsia" w:ascii="宋体" w:hAnsi="宋体" w:eastAsia="宋体" w:cs="宋体"/>
          <w:sz w:val="24"/>
          <w:szCs w:val="24"/>
          <w:u w:val="single"/>
          <w:lang w:val="en-US" w:eastAsia="zh-CN"/>
        </w:rPr>
        <w:t xml:space="preserve">       </w:t>
      </w:r>
    </w:p>
    <w:p w14:paraId="7040C568">
      <w:pPr>
        <w:snapToGrid w:val="0"/>
        <w:spacing w:line="480" w:lineRule="auto"/>
        <w:ind w:firstLine="6200" w:firstLineChars="2696"/>
        <w:rPr>
          <w:rFonts w:hint="eastAsia" w:ascii="宋体" w:hAnsi="宋体" w:eastAsia="宋体" w:cs="宋体"/>
          <w:sz w:val="23"/>
          <w:szCs w:val="23"/>
        </w:rPr>
      </w:pPr>
      <w:r>
        <w:rPr>
          <w:rFonts w:hint="eastAsia" w:ascii="宋体" w:hAnsi="宋体" w:eastAsia="宋体" w:cs="宋体"/>
          <w:sz w:val="23"/>
          <w:szCs w:val="23"/>
          <w:lang w:val="zh-CN"/>
        </w:rPr>
        <w:t>年   月   日</w:t>
      </w:r>
    </w:p>
    <w:p w14:paraId="06C0B27B">
      <w:pPr>
        <w:autoSpaceDE w:val="0"/>
        <w:autoSpaceDN w:val="0"/>
        <w:adjustRightInd w:val="0"/>
        <w:spacing w:line="360" w:lineRule="auto"/>
        <w:outlineLvl w:val="0"/>
        <w:rPr>
          <w:rFonts w:hint="eastAsia" w:ascii="宋体" w:hAnsi="宋体" w:eastAsia="宋体" w:cs="宋体"/>
          <w:bCs/>
          <w:sz w:val="24"/>
          <w:lang w:val="zh-CN"/>
        </w:rPr>
      </w:pPr>
    </w:p>
    <w:p w14:paraId="4FBEB732">
      <w:pPr>
        <w:spacing w:line="480" w:lineRule="exact"/>
        <w:rPr>
          <w:rFonts w:hint="eastAsia" w:ascii="宋体" w:hAnsi="宋体" w:eastAsia="宋体" w:cs="宋体"/>
          <w:sz w:val="24"/>
          <w:szCs w:val="24"/>
        </w:rPr>
      </w:pPr>
    </w:p>
    <w:p w14:paraId="0146DBB0">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p>
    <w:p w14:paraId="1511808B">
      <w:pPr>
        <w:shd w:val="clear" w:color="auto" w:fill="auto"/>
        <w:adjustRightInd w:val="0"/>
        <w:snapToGrid w:val="0"/>
        <w:spacing w:line="300" w:lineRule="auto"/>
        <w:contextualSpacing/>
        <w:jc w:val="center"/>
        <w:rPr>
          <w:rFonts w:hint="eastAsia" w:ascii="宋体" w:hAnsi="宋体" w:eastAsia="宋体" w:cs="宋体"/>
          <w:color w:val="auto"/>
          <w:sz w:val="28"/>
          <w:szCs w:val="28"/>
          <w:highlight w:val="none"/>
        </w:rPr>
      </w:pPr>
      <w:r>
        <w:rPr>
          <w:rFonts w:hint="eastAsia" w:ascii="宋体" w:hAnsi="宋体" w:eastAsia="宋体" w:cs="宋体"/>
          <w:b/>
          <w:color w:val="auto"/>
          <w:sz w:val="36"/>
          <w:szCs w:val="36"/>
          <w:highlight w:val="none"/>
        </w:rPr>
        <w:br w:type="page"/>
      </w:r>
      <w:r>
        <w:rPr>
          <w:rFonts w:hint="eastAsia" w:ascii="宋体" w:hAnsi="宋体" w:eastAsia="宋体" w:cs="宋体"/>
          <w:b/>
          <w:color w:val="auto"/>
          <w:sz w:val="36"/>
          <w:szCs w:val="36"/>
          <w:highlight w:val="none"/>
        </w:rPr>
        <w:t>第二部分  投标须知</w:t>
      </w:r>
    </w:p>
    <w:p w14:paraId="39E3B8B4">
      <w:pPr>
        <w:shd w:val="clear" w:color="auto" w:fill="auto"/>
        <w:snapToGrid w:val="0"/>
        <w:spacing w:line="480" w:lineRule="exact"/>
        <w:ind w:firstLine="361" w:firstLineChars="150"/>
        <w:outlineLvl w:val="0"/>
        <w:rPr>
          <w:rFonts w:hint="eastAsia" w:ascii="宋体" w:hAnsi="宋体" w:eastAsia="宋体" w:cs="宋体"/>
          <w:color w:val="auto"/>
          <w:highlight w:val="none"/>
        </w:rPr>
      </w:pPr>
      <w:r>
        <w:rPr>
          <w:rFonts w:hint="eastAsia" w:ascii="宋体" w:hAnsi="宋体" w:eastAsia="宋体" w:cs="宋体"/>
          <w:b/>
          <w:color w:val="auto"/>
          <w:highlight w:val="none"/>
        </w:rPr>
        <w:t>一、招标文件由采购人或代理机构解释</w:t>
      </w:r>
      <w:r>
        <w:rPr>
          <w:rFonts w:hint="eastAsia" w:ascii="宋体" w:hAnsi="宋体" w:eastAsia="宋体" w:cs="宋体"/>
          <w:color w:val="auto"/>
          <w:highlight w:val="none"/>
        </w:rPr>
        <w:t>。</w:t>
      </w:r>
    </w:p>
    <w:p w14:paraId="650159C4">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供应商下载招标文件后，应仔细检查招标文件的所有内容，如对采购活动事项有疑问的，应在下载招标文件开始之日起3日内以书面形式提出询问或疑问，未在规定的3日内提出询问或疑问的，视同供应商理解并接受本招标文件所有内容，并由此引起的投标损失自负。</w:t>
      </w:r>
    </w:p>
    <w:p w14:paraId="54DC5AF0">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2、投标人应认真审阅招标文件中所有的事项、格式、条款和规范要求等，如果投标人没有按照招标文件要求提交投标文件，或者投标文件没有对招标文件做出实质性响应，其投标将被拒绝，投标人自行承担责任。</w:t>
      </w:r>
    </w:p>
    <w:p w14:paraId="1D9FB171">
      <w:pPr>
        <w:shd w:val="clear" w:color="auto" w:fill="auto"/>
        <w:snapToGrid w:val="0"/>
        <w:spacing w:line="480" w:lineRule="exact"/>
        <w:ind w:firstLine="482" w:firstLineChars="200"/>
        <w:rPr>
          <w:rFonts w:hint="eastAsia" w:ascii="宋体" w:hAnsi="宋体" w:eastAsia="宋体" w:cs="宋体"/>
          <w:b/>
          <w:color w:val="auto"/>
          <w:highlight w:val="none"/>
        </w:rPr>
      </w:pPr>
      <w:r>
        <w:rPr>
          <w:rFonts w:hint="eastAsia" w:ascii="宋体" w:hAnsi="宋体" w:eastAsia="宋体" w:cs="宋体"/>
          <w:b/>
          <w:color w:val="auto"/>
          <w:highlight w:val="none"/>
        </w:rPr>
        <w:t>二、招标文件的澄清、修改、答疑</w:t>
      </w:r>
    </w:p>
    <w:p w14:paraId="5613EF9B">
      <w:pPr>
        <w:pStyle w:val="5"/>
        <w:shd w:val="clear" w:color="auto" w:fill="auto"/>
        <w:snapToGrid w:val="0"/>
        <w:spacing w:line="480" w:lineRule="exact"/>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1、采购人有权对发出的招标文件进行必要的澄清或修改。</w:t>
      </w:r>
    </w:p>
    <w:p w14:paraId="0A523121">
      <w:pPr>
        <w:pStyle w:val="5"/>
        <w:shd w:val="clear" w:color="auto" w:fill="auto"/>
        <w:snapToGrid w:val="0"/>
        <w:spacing w:line="480" w:lineRule="exact"/>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2、采购人可视情取消、延长相关时间。</w:t>
      </w:r>
    </w:p>
    <w:p w14:paraId="7294C574">
      <w:pPr>
        <w:pStyle w:val="5"/>
        <w:shd w:val="clear" w:color="auto" w:fill="auto"/>
        <w:snapToGrid w:val="0"/>
        <w:spacing w:line="480" w:lineRule="exact"/>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3、采购人对招标文件的澄清、修改将构成招标文件的一部分，对投标人具有约束力。</w:t>
      </w:r>
    </w:p>
    <w:p w14:paraId="67AFF196">
      <w:pPr>
        <w:pStyle w:val="5"/>
        <w:shd w:val="clear" w:color="auto" w:fill="auto"/>
        <w:snapToGrid w:val="0"/>
        <w:spacing w:line="480" w:lineRule="exact"/>
        <w:ind w:left="0"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4、投标人由于对招标文件的任何推论和误解以及采购人对有关问题的口头解释所造成的后果，均由投标人自负。</w:t>
      </w:r>
    </w:p>
    <w:p w14:paraId="48A95B50">
      <w:pPr>
        <w:pStyle w:val="5"/>
        <w:shd w:val="clear" w:color="auto" w:fill="auto"/>
        <w:snapToGrid w:val="0"/>
        <w:spacing w:line="480" w:lineRule="exact"/>
        <w:ind w:left="0" w:firstLine="480" w:firstLineChars="200"/>
        <w:contextualSpacing/>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5、采购人视情组织答疑会。</w:t>
      </w:r>
    </w:p>
    <w:p w14:paraId="6F4C5543">
      <w:pPr>
        <w:shd w:val="clear" w:color="auto" w:fill="auto"/>
        <w:autoSpaceDE w:val="0"/>
        <w:autoSpaceDN w:val="0"/>
        <w:adjustRightInd w:val="0"/>
        <w:snapToGrid w:val="0"/>
        <w:spacing w:after="120" w:line="480" w:lineRule="exact"/>
        <w:ind w:firstLine="562"/>
        <w:contextualSpacing/>
        <w:rPr>
          <w:rFonts w:hint="eastAsia" w:ascii="宋体" w:hAnsi="宋体" w:eastAsia="宋体" w:cs="宋体"/>
          <w:b/>
          <w:bCs/>
          <w:color w:val="auto"/>
          <w:highlight w:val="none"/>
        </w:rPr>
      </w:pPr>
      <w:r>
        <w:rPr>
          <w:rFonts w:hint="eastAsia" w:ascii="宋体" w:hAnsi="宋体" w:eastAsia="宋体" w:cs="宋体"/>
          <w:b/>
          <w:bCs/>
          <w:color w:val="auto"/>
          <w:highlight w:val="none"/>
          <w:lang w:val="zh-CN"/>
        </w:rPr>
        <w:t>三、投标文件的编写、递交、上传</w:t>
      </w:r>
    </w:p>
    <w:p w14:paraId="2D4B0506">
      <w:pPr>
        <w:shd w:val="clear" w:color="auto" w:fill="auto"/>
        <w:autoSpaceDE w:val="0"/>
        <w:autoSpaceDN w:val="0"/>
        <w:adjustRightInd w:val="0"/>
        <w:snapToGrid w:val="0"/>
        <w:spacing w:line="480" w:lineRule="exact"/>
        <w:ind w:right="210" w:firstLine="560"/>
        <w:rPr>
          <w:rFonts w:hint="eastAsia" w:ascii="宋体" w:hAnsi="宋体" w:eastAsia="宋体" w:cs="宋体"/>
          <w:b/>
          <w:color w:val="auto"/>
          <w:highlight w:val="none"/>
        </w:rPr>
      </w:pPr>
      <w:r>
        <w:rPr>
          <w:rFonts w:hint="eastAsia" w:ascii="宋体" w:hAnsi="宋体" w:eastAsia="宋体" w:cs="宋体"/>
          <w:b/>
          <w:color w:val="auto"/>
          <w:highlight w:val="none"/>
        </w:rPr>
        <w:t>（一）投标文件的编写</w:t>
      </w:r>
    </w:p>
    <w:p w14:paraId="69895C3C">
      <w:pPr>
        <w:shd w:val="clear" w:color="auto" w:fill="auto"/>
        <w:snapToGrid w:val="0"/>
        <w:spacing w:line="480" w:lineRule="exact"/>
        <w:ind w:firstLine="600" w:firstLineChars="250"/>
        <w:contextualSpacing/>
        <w:rPr>
          <w:rFonts w:hint="eastAsia" w:ascii="宋体" w:hAnsi="宋体" w:eastAsia="宋体" w:cs="宋体"/>
          <w:color w:val="auto"/>
          <w:highlight w:val="none"/>
        </w:rPr>
      </w:pPr>
      <w:r>
        <w:rPr>
          <w:rFonts w:hint="eastAsia" w:ascii="宋体" w:hAnsi="宋体" w:eastAsia="宋体" w:cs="宋体"/>
          <w:color w:val="auto"/>
          <w:highlight w:val="none"/>
        </w:rPr>
        <w:t>供应商按“第七部分 投标文件组成”要求编写投标文件。</w:t>
      </w:r>
    </w:p>
    <w:p w14:paraId="6DA49AB4">
      <w:pPr>
        <w:shd w:val="clear" w:color="auto" w:fill="auto"/>
        <w:snapToGrid w:val="0"/>
        <w:spacing w:line="480" w:lineRule="exact"/>
        <w:ind w:firstLine="482" w:firstLineChars="200"/>
        <w:contextualSpacing/>
        <w:rPr>
          <w:rFonts w:hint="eastAsia" w:ascii="宋体" w:hAnsi="宋体" w:eastAsia="宋体" w:cs="宋体"/>
          <w:b/>
          <w:color w:val="auto"/>
          <w:highlight w:val="none"/>
        </w:rPr>
      </w:pPr>
      <w:r>
        <w:rPr>
          <w:rFonts w:hint="eastAsia" w:ascii="宋体" w:hAnsi="宋体" w:eastAsia="宋体" w:cs="宋体"/>
          <w:b/>
          <w:color w:val="auto"/>
          <w:highlight w:val="none"/>
        </w:rPr>
        <w:t>（二）投标文件的递交</w:t>
      </w:r>
    </w:p>
    <w:p w14:paraId="3F5823DD">
      <w:pPr>
        <w:shd w:val="clear" w:color="auto" w:fill="auto"/>
        <w:snapToGrid w:val="0"/>
        <w:spacing w:line="480" w:lineRule="exact"/>
        <w:ind w:firstLine="600" w:firstLineChars="250"/>
        <w:contextualSpacing/>
        <w:rPr>
          <w:rFonts w:hint="eastAsia" w:ascii="宋体" w:hAnsi="宋体" w:eastAsia="宋体" w:cs="宋体"/>
          <w:color w:val="auto"/>
          <w:highlight w:val="none"/>
        </w:rPr>
      </w:pPr>
      <w:r>
        <w:rPr>
          <w:rFonts w:hint="eastAsia" w:ascii="宋体" w:hAnsi="宋体" w:eastAsia="宋体" w:cs="宋体"/>
          <w:color w:val="auto"/>
          <w:highlight w:val="none"/>
        </w:rPr>
        <w:t>1、投标文件三部分内容（资格审查文件、商务技术文件、报价文件）须分别单独密封，并牢固装订成册，不得相互混淆，文件自编目录并连续标注页码，不得将内容拆开。报价文件不得出现于其他投标文件中。</w:t>
      </w:r>
    </w:p>
    <w:p w14:paraId="7A1DCC46">
      <w:pPr>
        <w:shd w:val="clear" w:color="auto" w:fill="auto"/>
        <w:snapToGrid w:val="0"/>
        <w:spacing w:line="480" w:lineRule="exact"/>
        <w:ind w:firstLine="600" w:firstLineChars="250"/>
        <w:contextualSpacing/>
        <w:rPr>
          <w:rFonts w:hint="eastAsia" w:ascii="宋体" w:hAnsi="宋体" w:eastAsia="宋体" w:cs="宋体"/>
          <w:color w:val="auto"/>
          <w:highlight w:val="none"/>
        </w:rPr>
      </w:pPr>
      <w:r>
        <w:rPr>
          <w:rFonts w:hint="eastAsia" w:ascii="宋体" w:hAnsi="宋体" w:eastAsia="宋体" w:cs="宋体"/>
          <w:color w:val="auto"/>
          <w:highlight w:val="none"/>
        </w:rPr>
        <w:t>2、投标文件每一部分内容均须提供“一正、肆副”纸质投标文件，并将正本、副本及图纸类等（如需提供图纸等其它资料的话）合并密封，统一装在一个密封袋或密封箱内（如有A3大小的图纸类，可单独密封）。</w:t>
      </w:r>
    </w:p>
    <w:p w14:paraId="2ED6978D">
      <w:pPr>
        <w:shd w:val="clear" w:color="auto" w:fill="auto"/>
        <w:snapToGrid w:val="0"/>
        <w:spacing w:line="480" w:lineRule="exact"/>
        <w:ind w:firstLine="600" w:firstLineChars="250"/>
        <w:contextualSpacing/>
        <w:rPr>
          <w:rFonts w:hint="eastAsia" w:ascii="宋体" w:hAnsi="宋体" w:eastAsia="宋体" w:cs="宋体"/>
          <w:color w:val="auto"/>
          <w:highlight w:val="none"/>
        </w:rPr>
      </w:pPr>
      <w:r>
        <w:rPr>
          <w:rFonts w:hint="eastAsia" w:ascii="宋体" w:hAnsi="宋体" w:eastAsia="宋体" w:cs="宋体"/>
          <w:color w:val="auto"/>
          <w:highlight w:val="none"/>
        </w:rPr>
        <w:t>3、纸质投标文件须采用A4纸（图纸等除外），正本须打印并由法定代表人或被授权人签字并加盖单位印章。副本可复印，但须加盖单位印章。文件内容中不得行间插字、涂改、增删，如修补错漏处，须由投标文件签署人签字并加盖公章。</w:t>
      </w:r>
    </w:p>
    <w:p w14:paraId="03E4B630">
      <w:pPr>
        <w:shd w:val="clear" w:color="auto" w:fill="auto"/>
        <w:snapToGrid w:val="0"/>
        <w:spacing w:line="480" w:lineRule="exact"/>
        <w:ind w:firstLine="600" w:firstLineChars="250"/>
        <w:contextualSpacing/>
        <w:rPr>
          <w:rFonts w:hint="eastAsia" w:ascii="宋体" w:hAnsi="宋体" w:eastAsia="宋体" w:cs="宋体"/>
          <w:color w:val="auto"/>
          <w:highlight w:val="none"/>
        </w:rPr>
      </w:pPr>
      <w:r>
        <w:rPr>
          <w:rFonts w:hint="eastAsia" w:ascii="宋体" w:hAnsi="宋体" w:eastAsia="宋体" w:cs="宋体"/>
          <w:color w:val="auto"/>
          <w:highlight w:val="none"/>
        </w:rPr>
        <w:t>4、投标文件密封后应标明投标文件项目名称、项目编号、分包号、边缝处加盖单位骑缝章或骑缝签字。</w:t>
      </w:r>
    </w:p>
    <w:p w14:paraId="1F2A9E33">
      <w:pPr>
        <w:shd w:val="clear" w:color="auto" w:fill="auto"/>
        <w:snapToGrid w:val="0"/>
        <w:spacing w:line="480" w:lineRule="exact"/>
        <w:ind w:firstLine="600" w:firstLineChars="250"/>
        <w:contextualSpacing/>
        <w:rPr>
          <w:rFonts w:hint="eastAsia" w:ascii="宋体" w:hAnsi="宋体" w:eastAsia="宋体" w:cs="宋体"/>
          <w:color w:val="auto"/>
          <w:highlight w:val="none"/>
        </w:rPr>
      </w:pPr>
      <w:r>
        <w:rPr>
          <w:rFonts w:hint="eastAsia" w:ascii="宋体" w:hAnsi="宋体" w:eastAsia="宋体" w:cs="宋体"/>
          <w:color w:val="auto"/>
          <w:highlight w:val="none"/>
        </w:rPr>
        <w:t>5、递交时间：供应商须在规定的投标文件接收截止时间前送达指定地点。</w:t>
      </w:r>
    </w:p>
    <w:p w14:paraId="47996DF1">
      <w:pPr>
        <w:shd w:val="clear" w:color="auto" w:fill="auto"/>
        <w:snapToGrid w:val="0"/>
        <w:spacing w:line="480" w:lineRule="exact"/>
        <w:ind w:firstLine="602" w:firstLineChars="250"/>
        <w:contextualSpacing/>
        <w:rPr>
          <w:rFonts w:hint="eastAsia" w:ascii="宋体" w:hAnsi="宋体" w:eastAsia="宋体" w:cs="宋体"/>
          <w:b/>
          <w:color w:val="auto"/>
          <w:highlight w:val="none"/>
        </w:rPr>
      </w:pPr>
      <w:r>
        <w:rPr>
          <w:rFonts w:hint="eastAsia" w:ascii="宋体" w:hAnsi="宋体" w:eastAsia="宋体" w:cs="宋体"/>
          <w:b/>
          <w:color w:val="auto"/>
          <w:highlight w:val="none"/>
        </w:rPr>
        <w:t>友情提醒：代理机构将拒绝接收未按照招标文件要求密封的投标文件，拒绝接收在投标文件接收截止时间后递交的投标文件。</w:t>
      </w:r>
    </w:p>
    <w:p w14:paraId="32C69DB7">
      <w:pPr>
        <w:shd w:val="clear" w:color="auto" w:fill="auto"/>
        <w:snapToGrid w:val="0"/>
        <w:spacing w:line="460" w:lineRule="exact"/>
        <w:ind w:firstLine="482" w:firstLineChars="200"/>
        <w:outlineLvl w:val="1"/>
        <w:rPr>
          <w:rFonts w:hint="eastAsia" w:ascii="宋体" w:hAnsi="宋体" w:eastAsia="宋体" w:cs="宋体"/>
          <w:b/>
          <w:bCs/>
          <w:color w:val="auto"/>
          <w:highlight w:val="none"/>
        </w:rPr>
      </w:pPr>
      <w:r>
        <w:rPr>
          <w:rFonts w:hint="eastAsia" w:ascii="宋体" w:hAnsi="宋体" w:eastAsia="宋体" w:cs="宋体"/>
          <w:b/>
          <w:bCs/>
          <w:color w:val="auto"/>
          <w:highlight w:val="none"/>
        </w:rPr>
        <w:t>四、投标文件的有效期</w:t>
      </w:r>
    </w:p>
    <w:p w14:paraId="1D713B60">
      <w:pPr>
        <w:shd w:val="clear" w:color="auto" w:fill="auto"/>
        <w:snapToGrid w:val="0"/>
        <w:spacing w:line="46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1、从投标文件接收截止之日算起，</w:t>
      </w:r>
      <w:r>
        <w:rPr>
          <w:rFonts w:hint="eastAsia" w:ascii="宋体" w:hAnsi="宋体" w:eastAsia="宋体" w:cs="宋体"/>
          <w:b/>
          <w:color w:val="auto"/>
          <w:highlight w:val="none"/>
          <w:u w:val="single"/>
        </w:rPr>
        <w:t xml:space="preserve">45 </w:t>
      </w:r>
      <w:r>
        <w:rPr>
          <w:rFonts w:hint="eastAsia" w:ascii="宋体" w:hAnsi="宋体" w:eastAsia="宋体" w:cs="宋体"/>
          <w:color w:val="auto"/>
          <w:highlight w:val="none"/>
        </w:rPr>
        <w:t>个“日历天”内投标书应保持有效。有效期短于这个规定期限的，投标将被拒绝。</w:t>
      </w:r>
    </w:p>
    <w:p w14:paraId="551F860D">
      <w:pPr>
        <w:shd w:val="clear" w:color="auto" w:fill="auto"/>
        <w:snapToGrid w:val="0"/>
        <w:spacing w:line="460" w:lineRule="exact"/>
        <w:ind w:firstLine="470" w:firstLineChars="196"/>
        <w:outlineLvl w:val="1"/>
        <w:rPr>
          <w:rFonts w:hint="eastAsia" w:ascii="宋体" w:hAnsi="宋体" w:eastAsia="宋体" w:cs="宋体"/>
          <w:b/>
          <w:color w:val="auto"/>
          <w:highlight w:val="none"/>
        </w:rPr>
      </w:pPr>
      <w:r>
        <w:rPr>
          <w:rFonts w:hint="eastAsia" w:ascii="宋体" w:hAnsi="宋体" w:eastAsia="宋体" w:cs="宋体"/>
          <w:color w:val="auto"/>
          <w:highlight w:val="none"/>
        </w:rPr>
        <w:t>2、在特殊情况下，采购代理机构可与投标供应商协商延长投标书的有效期。这种要求和答复都应以书面、传真、或电报的形式进行。同意延长有效期的投标供应商不能修改投标文件，拒绝接受延期要求的投标供应商的投标书将被拒绝。</w:t>
      </w:r>
    </w:p>
    <w:p w14:paraId="7436E03E">
      <w:pPr>
        <w:shd w:val="clear" w:color="auto" w:fill="auto"/>
        <w:snapToGrid w:val="0"/>
        <w:spacing w:line="480" w:lineRule="exact"/>
        <w:ind w:firstLine="482" w:firstLineChars="200"/>
        <w:contextualSpacing/>
        <w:rPr>
          <w:rFonts w:hint="eastAsia" w:ascii="宋体" w:hAnsi="宋体" w:eastAsia="宋体" w:cs="宋体"/>
          <w:b/>
          <w:color w:val="auto"/>
          <w:highlight w:val="none"/>
        </w:rPr>
      </w:pPr>
      <w:r>
        <w:rPr>
          <w:rFonts w:hint="eastAsia" w:ascii="宋体" w:hAnsi="宋体" w:eastAsia="宋体" w:cs="宋体"/>
          <w:b/>
          <w:color w:val="auto"/>
          <w:highlight w:val="none"/>
        </w:rPr>
        <w:t>五、投标报价</w:t>
      </w:r>
    </w:p>
    <w:p w14:paraId="0DA8F5C0">
      <w:pPr>
        <w:pStyle w:val="5"/>
        <w:shd w:val="clear" w:color="auto" w:fill="auto"/>
        <w:snapToGrid w:val="0"/>
        <w:spacing w:line="480" w:lineRule="exact"/>
        <w:ind w:left="0" w:firstLine="480" w:firstLineChars="200"/>
        <w:contextualSpacing/>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一个标的（段）只允许一个报价，不接受任何有选择性的报价。</w:t>
      </w:r>
    </w:p>
    <w:p w14:paraId="02D9A7CE">
      <w:pPr>
        <w:shd w:val="clear" w:color="auto" w:fill="auto"/>
        <w:snapToGrid w:val="0"/>
        <w:spacing w:line="480" w:lineRule="exact"/>
        <w:ind w:firstLine="482" w:firstLineChars="200"/>
        <w:rPr>
          <w:rFonts w:hint="eastAsia" w:ascii="宋体" w:hAnsi="宋体" w:eastAsia="宋体" w:cs="宋体"/>
          <w:color w:val="auto"/>
          <w:highlight w:val="none"/>
        </w:rPr>
      </w:pPr>
      <w:r>
        <w:rPr>
          <w:rFonts w:hint="eastAsia" w:ascii="宋体" w:hAnsi="宋体" w:eastAsia="宋体" w:cs="宋体"/>
          <w:b/>
          <w:bCs/>
          <w:color w:val="auto"/>
          <w:highlight w:val="none"/>
        </w:rPr>
        <w:t>六、</w:t>
      </w:r>
      <w:r>
        <w:rPr>
          <w:rFonts w:hint="eastAsia" w:ascii="宋体" w:hAnsi="宋体" w:eastAsia="宋体" w:cs="宋体"/>
          <w:b/>
          <w:color w:val="auto"/>
          <w:highlight w:val="none"/>
        </w:rPr>
        <w:t>投标</w:t>
      </w:r>
      <w:r>
        <w:rPr>
          <w:rFonts w:hint="eastAsia" w:ascii="宋体" w:hAnsi="宋体" w:eastAsia="宋体" w:cs="宋体"/>
          <w:b/>
          <w:bCs/>
          <w:color w:val="auto"/>
          <w:highlight w:val="none"/>
        </w:rPr>
        <w:t>费用</w:t>
      </w:r>
    </w:p>
    <w:p w14:paraId="3C8D8572">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招标代理费：根据国家计委关于印发《招标代理服务收费管理暂行办法》的通知（计价格[2002]1980号）、《国家发展改革委关于降低部分建设项目收费标准规范收费行为等有关问题的通知》（发改价格【2011】534号）的78%计取，按照成交价计算并由成交供应商支付，不足</w:t>
      </w:r>
      <w:r>
        <w:rPr>
          <w:rFonts w:hint="eastAsia" w:ascii="宋体" w:hAnsi="宋体" w:eastAsia="宋体" w:cs="宋体"/>
          <w:color w:val="auto"/>
          <w:highlight w:val="none"/>
          <w:lang w:val="en-US" w:eastAsia="zh-CN"/>
        </w:rPr>
        <w:t>60</w:t>
      </w:r>
      <w:r>
        <w:rPr>
          <w:rFonts w:hint="eastAsia" w:ascii="宋体" w:hAnsi="宋体" w:eastAsia="宋体" w:cs="宋体"/>
          <w:color w:val="auto"/>
          <w:highlight w:val="none"/>
        </w:rPr>
        <w:t>00元按照</w:t>
      </w:r>
      <w:r>
        <w:rPr>
          <w:rFonts w:hint="eastAsia" w:ascii="宋体" w:hAnsi="宋体" w:eastAsia="宋体" w:cs="宋体"/>
          <w:color w:val="auto"/>
          <w:highlight w:val="none"/>
          <w:lang w:val="en-US" w:eastAsia="zh-CN"/>
        </w:rPr>
        <w:t>60</w:t>
      </w:r>
      <w:r>
        <w:rPr>
          <w:rFonts w:hint="eastAsia" w:ascii="宋体" w:hAnsi="宋体" w:eastAsia="宋体" w:cs="宋体"/>
          <w:color w:val="auto"/>
          <w:highlight w:val="none"/>
        </w:rPr>
        <w:t>00元计；此部分费用包含在投标报价中，不单独计量支付，成交供应商应在领取成交通知书的同时一次性向招标代理单位支付（按照采购人与代理单位签订的代理合同执行）。</w:t>
      </w:r>
    </w:p>
    <w:p w14:paraId="43C81092">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、采购人不收取任何费用。</w:t>
      </w:r>
    </w:p>
    <w:p w14:paraId="3F8D6C79">
      <w:pPr>
        <w:shd w:val="clear" w:color="auto" w:fill="auto"/>
        <w:snapToGrid w:val="0"/>
        <w:spacing w:line="480" w:lineRule="exact"/>
        <w:ind w:firstLine="555"/>
        <w:contextualSpacing/>
        <w:jc w:val="center"/>
        <w:rPr>
          <w:rFonts w:hint="eastAsia" w:ascii="宋体" w:hAnsi="宋体" w:eastAsia="宋体" w:cs="宋体"/>
          <w:color w:val="auto"/>
          <w:sz w:val="28"/>
          <w:szCs w:val="28"/>
          <w:highlight w:val="none"/>
          <w:u w:val="single"/>
        </w:rPr>
      </w:pPr>
      <w:r>
        <w:rPr>
          <w:rFonts w:hint="eastAsia" w:ascii="宋体" w:hAnsi="宋体" w:eastAsia="宋体" w:cs="宋体"/>
          <w:color w:val="auto"/>
          <w:highlight w:val="none"/>
          <w:u w:val="single"/>
        </w:rPr>
        <w:br w:type="page"/>
      </w:r>
      <w:r>
        <w:rPr>
          <w:rFonts w:hint="eastAsia" w:ascii="宋体" w:hAnsi="宋体" w:eastAsia="宋体" w:cs="宋体"/>
          <w:b/>
          <w:bCs/>
          <w:color w:val="auto"/>
          <w:sz w:val="36"/>
          <w:szCs w:val="36"/>
          <w:highlight w:val="none"/>
        </w:rPr>
        <w:t>第三部分  项目需求说明</w:t>
      </w:r>
    </w:p>
    <w:p w14:paraId="07505C5D">
      <w:pPr>
        <w:kinsoku w:val="0"/>
        <w:overflowPunct w:val="0"/>
        <w:autoSpaceDE w:val="0"/>
        <w:autoSpaceDN w:val="0"/>
        <w:adjustRightInd w:val="0"/>
        <w:spacing w:before="82"/>
        <w:ind w:left="258"/>
        <w:jc w:val="left"/>
        <w:outlineLvl w:val="4"/>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一、采购标的</w:t>
      </w:r>
    </w:p>
    <w:p w14:paraId="30F41029">
      <w:pPr>
        <w:kinsoku w:val="0"/>
        <w:overflowPunct w:val="0"/>
        <w:autoSpaceDE w:val="0"/>
        <w:autoSpaceDN w:val="0"/>
        <w:adjustRightInd w:val="0"/>
        <w:ind w:left="738"/>
        <w:jc w:val="left"/>
        <w:outlineLvl w:val="4"/>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（一）项目背景</w:t>
      </w:r>
    </w:p>
    <w:p w14:paraId="1E1CCD76">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为进一步提升我市大件运输行政许可工作管理水平，持续保障我市大件运输通行安全，现拟开展</w:t>
      </w:r>
      <w:r>
        <w:rPr>
          <w:rFonts w:hint="eastAsia" w:hAnsi="宋体" w:cs="宋体"/>
          <w:color w:val="auto"/>
          <w:highlight w:val="none"/>
          <w:lang w:eastAsia="zh-CN"/>
        </w:rPr>
        <w:t>2026年</w:t>
      </w:r>
      <w:r>
        <w:rPr>
          <w:rFonts w:hint="eastAsia" w:ascii="宋体" w:hAnsi="宋体" w:eastAsia="宋体" w:cs="宋体"/>
          <w:color w:val="auto"/>
          <w:highlight w:val="none"/>
          <w:lang w:eastAsia="zh-CN"/>
        </w:rPr>
        <w:t>南通市大件运输道路桥梁结构荷载能力安全评价项目</w:t>
      </w:r>
      <w:r>
        <w:rPr>
          <w:rFonts w:hint="eastAsia" w:ascii="宋体" w:hAnsi="宋体" w:eastAsia="宋体" w:cs="宋体"/>
          <w:color w:val="auto"/>
          <w:highlight w:val="none"/>
        </w:rPr>
        <w:t>工作。</w:t>
      </w:r>
    </w:p>
    <w:p w14:paraId="5202F62B">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南通大件运输行业持续发展，大件运输数量逐年大幅上升，为进一步保障大件运输道路通行安全，保护公路桥梁及设施安全，拟对市内大件运输道路桥梁结构荷载能力开展验算及安全评价工作。</w:t>
      </w:r>
    </w:p>
    <w:p w14:paraId="56AAA257">
      <w:pPr>
        <w:kinsoku w:val="0"/>
        <w:overflowPunct w:val="0"/>
        <w:autoSpaceDE w:val="0"/>
        <w:autoSpaceDN w:val="0"/>
        <w:adjustRightInd w:val="0"/>
        <w:ind w:left="738"/>
        <w:jc w:val="left"/>
        <w:outlineLvl w:val="4"/>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（二）工作内容</w:t>
      </w:r>
    </w:p>
    <w:p w14:paraId="6B22D1D3">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了解、调查、查阅和收集公路基础数据、在役桥梁技术状况等有关数据资料，结合现场调查测量，综合考虑桥梁运营年限、现有病害等客观因素，完成部分高速公路桥梁有限元模型库的建立，对在役桥梁实际承载力验算，对途径桥梁进行荷载验算，确保大件运输车辆通行安全。审核大件申请的运输路线技术状况是否满足要求，根据国家及江苏省有关法律、法规，交通运输部相关标准、规范、规程等，对南通市域范围内大件运输过程中涉及高速公路、普通国省道</w:t>
      </w:r>
      <w:r>
        <w:rPr>
          <w:rFonts w:hint="eastAsia" w:hAnsi="宋体" w:cs="宋体"/>
          <w:color w:val="auto"/>
          <w:highlight w:val="none"/>
          <w:lang w:eastAsia="zh-CN"/>
        </w:rPr>
        <w:t>、</w:t>
      </w:r>
      <w:r>
        <w:rPr>
          <w:rFonts w:hint="eastAsia" w:hAnsi="宋体" w:cs="宋体"/>
          <w:color w:val="auto"/>
          <w:highlight w:val="none"/>
          <w:lang w:val="en-US" w:eastAsia="zh-CN"/>
        </w:rPr>
        <w:t>农村公路</w:t>
      </w:r>
      <w:r>
        <w:rPr>
          <w:rFonts w:hint="eastAsia" w:ascii="宋体" w:hAnsi="宋体" w:eastAsia="宋体" w:cs="宋体"/>
          <w:color w:val="auto"/>
          <w:highlight w:val="none"/>
        </w:rPr>
        <w:t>桥梁进行安全评估验算。具体工作内容如下：</w:t>
      </w:r>
    </w:p>
    <w:p w14:paraId="31D86CE9">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建立桥梁有限元模型库：根据业主要求，完成市内部分高速公路桥梁（G15南通北收费站至G15竹行收费站共30座桥梁）有限元模型库的建立工作。</w:t>
      </w:r>
    </w:p>
    <w:p w14:paraId="56D6F7CA">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完成2026年车货总质量超过100吨的市级大件运输许可办件桥梁（大件运输车辆途经的高速公路、普通国省道、农村公路桥梁）结构荷载能力验算，出具专项验算报告。</w:t>
      </w:r>
    </w:p>
    <w:p w14:paraId="0FECF5B9">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（1）通过现场调查测量，了解、收集现状公路、桥梁等有关数据资料。根据国家及江苏省有关法律、法规，交通运输部相关标准、规范、规程等，对大件运输过程中涉及高速公路、普通国省道</w:t>
      </w:r>
      <w:r>
        <w:rPr>
          <w:rFonts w:hint="eastAsia" w:hAnsi="宋体" w:cs="宋体"/>
          <w:color w:val="auto"/>
          <w:highlight w:val="none"/>
          <w:lang w:eastAsia="zh-CN"/>
        </w:rPr>
        <w:t>、</w:t>
      </w:r>
      <w:r>
        <w:rPr>
          <w:rFonts w:hint="eastAsia" w:hAnsi="宋体" w:cs="宋体"/>
          <w:color w:val="auto"/>
          <w:highlight w:val="none"/>
          <w:lang w:val="en-US" w:eastAsia="zh-CN"/>
        </w:rPr>
        <w:t>农村公路</w:t>
      </w:r>
      <w:r>
        <w:rPr>
          <w:rFonts w:hint="eastAsia" w:ascii="宋体" w:hAnsi="宋体" w:eastAsia="宋体" w:cs="宋体"/>
          <w:color w:val="auto"/>
          <w:highlight w:val="none"/>
        </w:rPr>
        <w:t>桥梁进行验算评估，验算不通过的，根据实际情况提出加固或绕行等合理化建议。</w:t>
      </w:r>
    </w:p>
    <w:p w14:paraId="109B7EEB">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（2）如遇高速公路、普通国省道</w:t>
      </w:r>
      <w:r>
        <w:rPr>
          <w:rFonts w:hint="eastAsia" w:hAnsi="宋体" w:cs="宋体"/>
          <w:color w:val="auto"/>
          <w:highlight w:val="none"/>
          <w:lang w:eastAsia="zh-CN"/>
        </w:rPr>
        <w:t>、</w:t>
      </w:r>
      <w:r>
        <w:rPr>
          <w:rFonts w:hint="eastAsia" w:hAnsi="宋体" w:cs="宋体"/>
          <w:color w:val="auto"/>
          <w:highlight w:val="none"/>
          <w:lang w:val="en-US" w:eastAsia="zh-CN"/>
        </w:rPr>
        <w:t>农村公路</w:t>
      </w:r>
      <w:r>
        <w:rPr>
          <w:rFonts w:hint="eastAsia" w:ascii="宋体" w:hAnsi="宋体" w:eastAsia="宋体" w:cs="宋体"/>
          <w:color w:val="auto"/>
          <w:highlight w:val="none"/>
        </w:rPr>
        <w:t>调整，以实际管养路线涉及桥梁为准。</w:t>
      </w:r>
    </w:p>
    <w:p w14:paraId="3860C680">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（3）按照业主要求时间及份数向业主提交验算报告，对专项验算的结论负责。</w:t>
      </w:r>
    </w:p>
    <w:p w14:paraId="73AC0120">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（4）对申请人提供的大件运输加固方案或《通行大件运输公路安全性评价报告》进行核查并出具意见。</w:t>
      </w:r>
    </w:p>
    <w:p w14:paraId="28B426A8">
      <w:pPr>
        <w:kinsoku w:val="0"/>
        <w:overflowPunct w:val="0"/>
        <w:autoSpaceDE w:val="0"/>
        <w:autoSpaceDN w:val="0"/>
        <w:adjustRightInd w:val="0"/>
        <w:spacing w:line="307" w:lineRule="exact"/>
        <w:ind w:left="258"/>
        <w:jc w:val="left"/>
        <w:outlineLvl w:val="4"/>
        <w:rPr>
          <w:rFonts w:hint="eastAsia"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二、商务要求</w:t>
      </w:r>
    </w:p>
    <w:p w14:paraId="223BC297">
      <w:pPr>
        <w:kinsoku w:val="0"/>
        <w:overflowPunct w:val="0"/>
        <w:autoSpaceDE w:val="0"/>
        <w:autoSpaceDN w:val="0"/>
        <w:adjustRightInd w:val="0"/>
        <w:spacing w:before="2"/>
        <w:ind w:left="738"/>
        <w:jc w:val="left"/>
        <w:outlineLvl w:val="4"/>
        <w:rPr>
          <w:rFonts w:hint="eastAsia"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（一）工作进度要求</w:t>
      </w:r>
    </w:p>
    <w:p w14:paraId="69A4E03D">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lang w:val="zh-CN"/>
        </w:rPr>
        <w:t>202</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lang w:val="zh-CN"/>
        </w:rPr>
        <w:t>年1</w:t>
      </w:r>
      <w:r>
        <w:rPr>
          <w:rFonts w:hint="eastAsia" w:ascii="宋体" w:hAnsi="宋体" w:eastAsia="宋体" w:cs="宋体"/>
          <w:color w:val="auto"/>
          <w:highlight w:val="none"/>
        </w:rPr>
        <w:t>2</w:t>
      </w:r>
      <w:r>
        <w:rPr>
          <w:rFonts w:hint="eastAsia" w:ascii="宋体" w:hAnsi="宋体" w:eastAsia="宋体" w:cs="宋体"/>
          <w:color w:val="auto"/>
          <w:highlight w:val="none"/>
          <w:lang w:val="zh-CN"/>
        </w:rPr>
        <w:t>月底</w:t>
      </w:r>
      <w:r>
        <w:rPr>
          <w:rFonts w:hint="eastAsia" w:ascii="宋体" w:hAnsi="宋体" w:eastAsia="宋体" w:cs="宋体"/>
          <w:color w:val="auto"/>
          <w:highlight w:val="none"/>
        </w:rPr>
        <w:t>前，完成市内高速公路桥梁（G15南通北收费站至G15竹行收费站共30座桥梁）有限元模型库建立工作；</w:t>
      </w:r>
    </w:p>
    <w:p w14:paraId="753B65A4">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完成2026年车货总质量超过100吨的市级大件运输许可办件桥梁（大件运输车辆途经的高速公路、普通国省道、农村公路桥梁）结构荷载能力验算，出具专项验算报告。单件验算自流程提交时间起计算，须在5天内完成并出具《专项桥梁荷载验算报告》，必要时提交《大件运输加固方案》核查意见；如遇特殊情况需加急处理，验算时限根据审批部门具体要求执行。</w:t>
      </w:r>
    </w:p>
    <w:p w14:paraId="02B72A7C">
      <w:pPr>
        <w:kinsoku w:val="0"/>
        <w:overflowPunct w:val="0"/>
        <w:autoSpaceDE w:val="0"/>
        <w:autoSpaceDN w:val="0"/>
        <w:adjustRightInd w:val="0"/>
        <w:spacing w:before="2"/>
        <w:ind w:left="738"/>
        <w:jc w:val="left"/>
        <w:outlineLvl w:val="4"/>
        <w:rPr>
          <w:rFonts w:hint="eastAsia"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（二）付款进度和支付方式</w:t>
      </w:r>
    </w:p>
    <w:p w14:paraId="0264352B">
      <w:pPr>
        <w:shd w:val="clear" w:color="auto" w:fill="auto"/>
        <w:snapToGrid w:val="0"/>
        <w:spacing w:line="480" w:lineRule="exact"/>
        <w:ind w:firstLine="480" w:firstLineChars="20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（1）</w:t>
      </w:r>
      <w:r>
        <w:rPr>
          <w:rFonts w:hint="eastAsia" w:ascii="宋体" w:hAnsi="宋体" w:eastAsia="宋体" w:cs="宋体"/>
          <w:color w:val="auto"/>
          <w:highlight w:val="none"/>
          <w:lang w:val="en-US" w:eastAsia="zh-CN"/>
        </w:rPr>
        <w:t>本项目正式实施时间为2026年1月始，于</w:t>
      </w:r>
      <w:r>
        <w:rPr>
          <w:rFonts w:hint="eastAsia" w:hAnsi="宋体" w:cs="宋体"/>
          <w:color w:val="auto"/>
          <w:highlight w:val="none"/>
          <w:lang w:val="en-US" w:eastAsia="zh-CN"/>
        </w:rPr>
        <w:t>合同协议书签订完成</w:t>
      </w:r>
      <w:r>
        <w:rPr>
          <w:rFonts w:hint="eastAsia" w:ascii="宋体" w:hAnsi="宋体" w:eastAsia="宋体" w:cs="宋体"/>
          <w:color w:val="auto"/>
          <w:highlight w:val="none"/>
          <w:lang w:val="zh-CN"/>
        </w:rPr>
        <w:t>后</w:t>
      </w:r>
      <w:r>
        <w:rPr>
          <w:rFonts w:hint="eastAsia" w:hAnsi="宋体" w:cs="宋体"/>
          <w:color w:val="auto"/>
          <w:highlight w:val="none"/>
          <w:lang w:val="en-US" w:eastAsia="zh-CN"/>
        </w:rPr>
        <w:t>6</w:t>
      </w:r>
      <w:r>
        <w:rPr>
          <w:rFonts w:hint="eastAsia" w:ascii="宋体" w:hAnsi="宋体" w:eastAsia="宋体" w:cs="宋体"/>
          <w:color w:val="auto"/>
          <w:highlight w:val="none"/>
          <w:lang w:val="zh-CN"/>
        </w:rPr>
        <w:t>0日内，支付合同总费用的</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val="zh-CN"/>
        </w:rPr>
        <w:t>0%为预付款；</w:t>
      </w:r>
    </w:p>
    <w:p w14:paraId="4E9F4C81">
      <w:pPr>
        <w:shd w:val="clear" w:color="auto" w:fill="auto"/>
        <w:snapToGrid w:val="0"/>
        <w:spacing w:line="480" w:lineRule="exact"/>
        <w:ind w:firstLine="480" w:firstLineChars="20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（2）202</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lang w:val="zh-CN"/>
        </w:rPr>
        <w:t>年12月底前，形成成果</w:t>
      </w:r>
      <w:r>
        <w:rPr>
          <w:rFonts w:hint="eastAsia" w:ascii="宋体" w:hAnsi="宋体" w:eastAsia="宋体" w:cs="宋体"/>
          <w:color w:val="auto"/>
          <w:highlight w:val="none"/>
          <w:lang w:val="en-US" w:eastAsia="zh-CN"/>
        </w:rPr>
        <w:t>报告</w:t>
      </w:r>
      <w:r>
        <w:rPr>
          <w:rFonts w:hint="eastAsia" w:ascii="宋体" w:hAnsi="宋体" w:eastAsia="宋体" w:cs="宋体"/>
          <w:color w:val="auto"/>
          <w:highlight w:val="none"/>
          <w:lang w:val="zh-CN"/>
        </w:rPr>
        <w:t>并通过审查后，支付合同</w:t>
      </w:r>
      <w:r>
        <w:rPr>
          <w:rFonts w:hint="eastAsia" w:ascii="宋体" w:hAnsi="宋体" w:eastAsia="宋体" w:cs="宋体"/>
          <w:color w:val="auto"/>
          <w:highlight w:val="none"/>
          <w:lang w:val="en-US" w:eastAsia="zh-CN"/>
        </w:rPr>
        <w:t>剩余款项</w:t>
      </w:r>
      <w:r>
        <w:rPr>
          <w:rFonts w:hint="eastAsia" w:ascii="宋体" w:hAnsi="宋体" w:eastAsia="宋体" w:cs="宋体"/>
          <w:color w:val="auto"/>
          <w:highlight w:val="none"/>
          <w:lang w:val="zh-CN"/>
        </w:rPr>
        <w:t>。</w:t>
      </w:r>
    </w:p>
    <w:p w14:paraId="79B4C26E">
      <w:pPr>
        <w:kinsoku w:val="0"/>
        <w:overflowPunct w:val="0"/>
        <w:autoSpaceDE w:val="0"/>
        <w:autoSpaceDN w:val="0"/>
        <w:adjustRightInd w:val="0"/>
        <w:spacing w:line="307" w:lineRule="exact"/>
        <w:ind w:left="258"/>
        <w:jc w:val="left"/>
        <w:outlineLvl w:val="4"/>
        <w:rPr>
          <w:rFonts w:hint="eastAsia"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三、技术要求</w:t>
      </w:r>
    </w:p>
    <w:p w14:paraId="2693F7D0">
      <w:pPr>
        <w:kinsoku w:val="0"/>
        <w:overflowPunct w:val="0"/>
        <w:autoSpaceDE w:val="0"/>
        <w:autoSpaceDN w:val="0"/>
        <w:adjustRightInd w:val="0"/>
        <w:spacing w:line="307" w:lineRule="exact"/>
        <w:ind w:left="738"/>
        <w:jc w:val="left"/>
        <w:outlineLvl w:val="4"/>
        <w:rPr>
          <w:rFonts w:hint="eastAsia" w:ascii="宋体" w:hAnsi="宋体" w:eastAsia="宋体" w:cs="宋体"/>
          <w:b/>
          <w:bCs/>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14:textFill>
            <w14:solidFill>
              <w14:schemeClr w14:val="tx1"/>
            </w14:solidFill>
          </w14:textFill>
        </w:rPr>
        <w:t>（一）国家及相关行业颁布的有关标准、办法、规范、规程、规定等。</w:t>
      </w:r>
    </w:p>
    <w:p w14:paraId="1596B82A">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工作必须符合中华人民共和国国家标准及相关主管部门颁布的现行标准、规范、规程、定额、办法、示例以及省市主管部门下发的相关文件、规定，包括但不限于以下规定，若有新的规定（包括实施中），以新的规定执行。</w:t>
      </w:r>
    </w:p>
    <w:p w14:paraId="5223CF51">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（1）《公路桥梁技术状况评定标准》（JTG/T H21-2011）；</w:t>
      </w:r>
    </w:p>
    <w:p w14:paraId="42D528C6">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（2）《公路桥涵养护规范》（JTG 5120-2021）；</w:t>
      </w:r>
    </w:p>
    <w:p w14:paraId="0689FF50">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（3）《公路钢筋混凝土及预应力混凝土桥涵设计规范》（JTG 3362-2018）；</w:t>
      </w:r>
    </w:p>
    <w:p w14:paraId="77144932">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（4）《公路桥涵设计通用规范》（JTG D60-2015）；</w:t>
      </w:r>
    </w:p>
    <w:p w14:paraId="6048F8A6">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（5）《公路圬工桥涵设计规范》（JTG D61-2005）；</w:t>
      </w:r>
    </w:p>
    <w:p w14:paraId="6A77F150">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（6）《混凝土中钢筋检测技术标准》（JGJ/T 152-2019）；</w:t>
      </w:r>
    </w:p>
    <w:p w14:paraId="16717151">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（7）《公路桥梁承载能力检测评定规程》（JTG/T J21-2011）；</w:t>
      </w:r>
    </w:p>
    <w:p w14:paraId="1914EF71">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（8）《公路桥梁加固设计规范》（JTG/T J22-2008）</w:t>
      </w:r>
    </w:p>
    <w:p w14:paraId="533292AC">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（9）其他规范和标准。</w:t>
      </w:r>
    </w:p>
    <w:p w14:paraId="5631BB68">
      <w:pPr>
        <w:kinsoku w:val="0"/>
        <w:overflowPunct w:val="0"/>
        <w:autoSpaceDE w:val="0"/>
        <w:autoSpaceDN w:val="0"/>
        <w:adjustRightInd w:val="0"/>
        <w:spacing w:before="93"/>
        <w:ind w:left="738"/>
        <w:jc w:val="left"/>
        <w:outlineLvl w:val="4"/>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（二）桥梁验算技术要求</w:t>
      </w:r>
    </w:p>
    <w:p w14:paraId="4CEF6656">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桥梁验算技术标准应按照国家及江苏省相关法律法规及规范、规程、标准等开展，包括但不局限于以下：</w:t>
      </w:r>
    </w:p>
    <w:p w14:paraId="1735DE1E">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桥梁验算内容应完整，包括上下部整体、桥面板局部、横梁局部等。桥梁验算具体步骤和内容如下：</w:t>
      </w:r>
    </w:p>
    <w:p w14:paraId="0896D575">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（1）验算依据</w:t>
      </w:r>
    </w:p>
    <w:p w14:paraId="1D879198">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通行路线上桥梁设计时采用的规范及现行设计规范，收集到的桥梁图纸。</w:t>
      </w:r>
    </w:p>
    <w:p w14:paraId="74E92E83">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（2）验算分类</w:t>
      </w:r>
    </w:p>
    <w:p w14:paraId="30AA3D92">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根据超限车辆通行区域所涉及的桥梁特点，选取典型及特殊桥梁进行结构验算。</w:t>
      </w:r>
    </w:p>
    <w:p w14:paraId="0E08C5C3">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（3）验算决策</w:t>
      </w:r>
    </w:p>
    <w:p w14:paraId="01977467">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①在较大的荷载效应下，应在考虑结构衰减条件下，对结构正常使用和极限强度作全面计算，承载能力极限强度不得突破并应留有一定的安全系数。</w:t>
      </w:r>
    </w:p>
    <w:p w14:paraId="2A594D7D">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②在荷载效应已接近甚至超过结构的实际可承载状态时，应提出禁止通行意见或加固意见。</w:t>
      </w:r>
    </w:p>
    <w:p w14:paraId="3EFE857C">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根据以上思路及方法计算后，对通行所涉及的桥梁出具验算评估报告。</w:t>
      </w:r>
    </w:p>
    <w:p w14:paraId="4553B98E">
      <w:pPr>
        <w:kinsoku w:val="0"/>
        <w:overflowPunct w:val="0"/>
        <w:autoSpaceDE w:val="0"/>
        <w:autoSpaceDN w:val="0"/>
        <w:adjustRightInd w:val="0"/>
        <w:spacing w:before="94"/>
        <w:ind w:left="738"/>
        <w:jc w:val="left"/>
        <w:outlineLvl w:val="4"/>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（三）成果内容</w:t>
      </w:r>
    </w:p>
    <w:p w14:paraId="3802541A">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完成</w:t>
      </w:r>
      <w:r>
        <w:rPr>
          <w:rFonts w:hint="eastAsia" w:hAnsi="宋体" w:cs="宋体"/>
          <w:color w:val="auto"/>
          <w:highlight w:val="none"/>
          <w:lang w:val="en-US" w:eastAsia="zh-CN"/>
        </w:rPr>
        <w:t>2026年</w:t>
      </w:r>
      <w:r>
        <w:rPr>
          <w:rFonts w:hint="eastAsia" w:ascii="宋体" w:hAnsi="宋体" w:eastAsia="宋体" w:cs="宋体"/>
          <w:color w:val="auto"/>
          <w:highlight w:val="none"/>
          <w:lang w:val="en-US" w:eastAsia="zh-CN"/>
        </w:rPr>
        <w:t>南通市大件运输道路桥梁结构荷载能力安全评价，按合同约定建立桥梁有限元模型库，完成大件运输许可办件《专项桥梁荷载验算报告》。</w:t>
      </w:r>
    </w:p>
    <w:p w14:paraId="4C614947">
      <w:pPr>
        <w:kinsoku w:val="0"/>
        <w:overflowPunct w:val="0"/>
        <w:autoSpaceDE w:val="0"/>
        <w:autoSpaceDN w:val="0"/>
        <w:adjustRightInd w:val="0"/>
        <w:spacing w:before="91"/>
        <w:ind w:left="738"/>
        <w:jc w:val="left"/>
        <w:outlineLvl w:val="4"/>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（四）人员配置要求</w:t>
      </w:r>
    </w:p>
    <w:p w14:paraId="4B450ED8">
      <w:pPr>
        <w:kinsoku w:val="0"/>
        <w:overflowPunct w:val="0"/>
        <w:autoSpaceDE w:val="0"/>
        <w:autoSpaceDN w:val="0"/>
        <w:adjustRightInd w:val="0"/>
        <w:spacing w:before="93" w:line="360" w:lineRule="auto"/>
        <w:ind w:left="0" w:leftChars="0" w:firstLine="480" w:firstLineChars="200"/>
        <w:jc w:val="left"/>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auto"/>
          <w:highlight w:val="none"/>
          <w:lang w:val="en-US" w:eastAsia="zh-CN"/>
        </w:rPr>
        <w:t>拟委任的项目负责人应具备公路工程相关专业或结构专业</w:t>
      </w:r>
      <w:r>
        <w:rPr>
          <w:rFonts w:hint="eastAsia" w:hAnsi="宋体" w:cs="宋体"/>
          <w:color w:val="auto"/>
          <w:highlight w:val="none"/>
          <w:lang w:val="en-US" w:eastAsia="zh-CN"/>
        </w:rPr>
        <w:t>高级</w:t>
      </w:r>
      <w:r>
        <w:rPr>
          <w:rFonts w:hint="eastAsia" w:ascii="宋体" w:hAnsi="宋体" w:eastAsia="宋体" w:cs="宋体"/>
          <w:color w:val="auto"/>
          <w:highlight w:val="none"/>
          <w:lang w:val="en-US" w:eastAsia="zh-CN"/>
        </w:rPr>
        <w:t>工程师职称。</w:t>
      </w:r>
    </w:p>
    <w:p w14:paraId="33575D72">
      <w:pPr>
        <w:kinsoku w:val="0"/>
        <w:overflowPunct w:val="0"/>
        <w:autoSpaceDE w:val="0"/>
        <w:autoSpaceDN w:val="0"/>
        <w:adjustRightInd w:val="0"/>
        <w:spacing w:before="93"/>
        <w:ind w:left="738"/>
        <w:jc w:val="left"/>
        <w:outlineLvl w:val="4"/>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（五）考核（验收）标准和方法</w:t>
      </w:r>
    </w:p>
    <w:p w14:paraId="39A8A43F">
      <w:pPr>
        <w:shd w:val="clear" w:color="auto" w:fill="auto"/>
        <w:snapToGrid w:val="0"/>
        <w:spacing w:line="4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项目各阶段成果由采购人自行组织或视情邀请相关部门对本项目成果及服务内容进行研究、验收、审查和评价，供应商需进行配合。若供应商提供的成果和服务不符合采购文件和合同规定的，采购人有权拒收。</w:t>
      </w:r>
    </w:p>
    <w:p w14:paraId="15B1E9D1">
      <w:pPr>
        <w:kinsoku w:val="0"/>
        <w:overflowPunct w:val="0"/>
        <w:autoSpaceDE w:val="0"/>
        <w:autoSpaceDN w:val="0"/>
        <w:adjustRightInd w:val="0"/>
        <w:spacing w:before="93"/>
        <w:ind w:left="738"/>
        <w:jc w:val="lef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br w:type="page"/>
      </w:r>
    </w:p>
    <w:p w14:paraId="039F509A">
      <w:pPr>
        <w:shd w:val="clear" w:color="auto" w:fill="auto"/>
        <w:snapToGrid w:val="0"/>
        <w:spacing w:line="300" w:lineRule="auto"/>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第四部分  开标和评标</w:t>
      </w:r>
    </w:p>
    <w:p w14:paraId="16CCCE41">
      <w:pPr>
        <w:shd w:val="clear" w:color="auto" w:fill="auto"/>
        <w:tabs>
          <w:tab w:val="left" w:pos="3585"/>
        </w:tabs>
        <w:snapToGrid w:val="0"/>
        <w:spacing w:line="480" w:lineRule="exact"/>
        <w:ind w:firstLine="463" w:firstLineChars="192"/>
        <w:rPr>
          <w:rFonts w:hint="eastAsia" w:ascii="宋体" w:hAnsi="宋体" w:eastAsia="宋体" w:cs="宋体"/>
          <w:b/>
          <w:color w:val="auto"/>
          <w:highlight w:val="none"/>
        </w:rPr>
      </w:pPr>
      <w:r>
        <w:rPr>
          <w:rFonts w:hint="eastAsia" w:ascii="宋体" w:hAnsi="宋体" w:eastAsia="宋体" w:cs="宋体"/>
          <w:b/>
          <w:bCs/>
          <w:color w:val="auto"/>
          <w:highlight w:val="none"/>
        </w:rPr>
        <w:t>一、</w:t>
      </w:r>
      <w:r>
        <w:rPr>
          <w:rFonts w:hint="eastAsia" w:ascii="宋体" w:hAnsi="宋体" w:eastAsia="宋体" w:cs="宋体"/>
          <w:b/>
          <w:color w:val="auto"/>
          <w:highlight w:val="none"/>
        </w:rPr>
        <w:t>采购人委托代理机构组织开标</w:t>
      </w:r>
    </w:p>
    <w:p w14:paraId="58D04CE8">
      <w:pPr>
        <w:shd w:val="clear" w:color="auto" w:fill="auto"/>
        <w:tabs>
          <w:tab w:val="left" w:pos="3585"/>
        </w:tabs>
        <w:snapToGrid w:val="0"/>
        <w:spacing w:line="480" w:lineRule="exact"/>
        <w:ind w:firstLine="460" w:firstLineChars="192"/>
        <w:rPr>
          <w:rFonts w:hint="eastAsia" w:ascii="宋体" w:hAnsi="宋体" w:eastAsia="宋体" w:cs="宋体"/>
          <w:color w:val="auto"/>
          <w:highlight w:val="none"/>
        </w:rPr>
      </w:pPr>
      <w:r>
        <w:rPr>
          <w:rFonts w:hint="eastAsia" w:ascii="宋体" w:hAnsi="宋体" w:eastAsia="宋体" w:cs="宋体"/>
          <w:color w:val="auto"/>
          <w:highlight w:val="none"/>
          <w:lang w:val="zh-CN"/>
        </w:rPr>
        <w:t>投标人须持有效身份</w:t>
      </w:r>
      <w:r>
        <w:rPr>
          <w:rFonts w:hint="eastAsia" w:ascii="宋体" w:hAnsi="宋体" w:eastAsia="宋体" w:cs="宋体"/>
          <w:color w:val="auto"/>
          <w:highlight w:val="none"/>
        </w:rPr>
        <w:t>证明</w:t>
      </w:r>
      <w:r>
        <w:rPr>
          <w:rFonts w:hint="eastAsia" w:ascii="宋体" w:hAnsi="宋体" w:eastAsia="宋体" w:cs="宋体"/>
          <w:color w:val="auto"/>
          <w:highlight w:val="none"/>
          <w:lang w:val="zh-CN"/>
        </w:rPr>
        <w:t>参加开标会。</w:t>
      </w:r>
    </w:p>
    <w:p w14:paraId="30B5730F">
      <w:pPr>
        <w:numPr>
          <w:ilvl w:val="0"/>
          <w:numId w:val="2"/>
        </w:numPr>
        <w:shd w:val="clear" w:color="auto" w:fill="auto"/>
        <w:snapToGrid w:val="0"/>
        <w:spacing w:line="480" w:lineRule="exact"/>
        <w:ind w:firstLine="570"/>
        <w:rPr>
          <w:rFonts w:hint="eastAsia" w:ascii="宋体" w:hAnsi="宋体" w:eastAsia="宋体" w:cs="宋体"/>
          <w:b/>
          <w:bCs/>
          <w:color w:val="auto"/>
          <w:highlight w:val="none"/>
        </w:rPr>
      </w:pPr>
      <w:r>
        <w:rPr>
          <w:rFonts w:hint="eastAsia" w:ascii="宋体" w:hAnsi="宋体" w:eastAsia="宋体" w:cs="宋体"/>
          <w:b/>
          <w:bCs/>
          <w:color w:val="auto"/>
          <w:highlight w:val="none"/>
        </w:rPr>
        <w:t>评委会由有关专家组成</w:t>
      </w:r>
      <w:r>
        <w:rPr>
          <w:rFonts w:hint="eastAsia" w:ascii="宋体" w:hAnsi="宋体" w:eastAsia="宋体" w:cs="宋体"/>
          <w:b/>
          <w:color w:val="auto"/>
          <w:highlight w:val="none"/>
        </w:rPr>
        <w:t>，按照</w:t>
      </w:r>
      <w:r>
        <w:rPr>
          <w:rFonts w:hint="eastAsia" w:ascii="宋体" w:hAnsi="宋体" w:eastAsia="宋体" w:cs="宋体"/>
          <w:b/>
          <w:bCs/>
          <w:color w:val="auto"/>
          <w:highlight w:val="none"/>
        </w:rPr>
        <w:t>公平、公正、择优的原则进行</w:t>
      </w:r>
      <w:r>
        <w:rPr>
          <w:rFonts w:hint="eastAsia" w:ascii="宋体" w:hAnsi="宋体" w:eastAsia="宋体" w:cs="宋体"/>
          <w:b/>
          <w:color w:val="auto"/>
          <w:highlight w:val="none"/>
        </w:rPr>
        <w:t>独立</w:t>
      </w:r>
      <w:r>
        <w:rPr>
          <w:rFonts w:hint="eastAsia" w:ascii="宋体" w:hAnsi="宋体" w:eastAsia="宋体" w:cs="宋体"/>
          <w:b/>
          <w:bCs/>
          <w:color w:val="auto"/>
          <w:highlight w:val="none"/>
        </w:rPr>
        <w:t>评标。</w:t>
      </w:r>
    </w:p>
    <w:p w14:paraId="29E3A7C9">
      <w:pPr>
        <w:shd w:val="clear" w:color="auto" w:fill="auto"/>
        <w:snapToGrid w:val="0"/>
        <w:spacing w:line="480" w:lineRule="exact"/>
        <w:ind w:firstLine="480" w:firstLineChars="200"/>
        <w:rPr>
          <w:rFonts w:hint="eastAsia" w:ascii="宋体" w:hAnsi="宋体" w:eastAsia="宋体" w:cs="宋体"/>
          <w:b/>
          <w:bCs/>
          <w:color w:val="auto"/>
          <w:highlight w:val="none"/>
        </w:rPr>
      </w:pPr>
      <w:r>
        <w:rPr>
          <w:rFonts w:hint="eastAsia" w:ascii="宋体" w:hAnsi="宋体" w:eastAsia="宋体" w:cs="宋体"/>
          <w:bCs/>
          <w:color w:val="auto"/>
          <w:highlight w:val="none"/>
        </w:rPr>
        <w:t>评委会由</w:t>
      </w:r>
      <w:r>
        <w:rPr>
          <w:rFonts w:hint="eastAsia" w:ascii="宋体" w:hAnsi="宋体" w:eastAsia="宋体" w:cs="宋体"/>
          <w:bCs/>
          <w:color w:val="auto"/>
          <w:highlight w:val="none"/>
          <w:lang w:val="en-US" w:eastAsia="zh-CN"/>
        </w:rPr>
        <w:t>5位</w:t>
      </w:r>
      <w:r>
        <w:rPr>
          <w:rFonts w:hint="eastAsia" w:ascii="宋体" w:hAnsi="宋体" w:eastAsia="宋体" w:cs="宋体"/>
          <w:bCs/>
          <w:color w:val="auto"/>
          <w:highlight w:val="none"/>
        </w:rPr>
        <w:t>评审专家组成，评审专家在专家库中随机抽取。</w:t>
      </w:r>
    </w:p>
    <w:p w14:paraId="30FDAD03">
      <w:pPr>
        <w:shd w:val="clear" w:color="auto" w:fill="auto"/>
        <w:snapToGrid w:val="0"/>
        <w:spacing w:line="480" w:lineRule="exact"/>
        <w:ind w:firstLine="570"/>
        <w:rPr>
          <w:rFonts w:hint="eastAsia" w:ascii="宋体" w:hAnsi="宋体" w:eastAsia="宋体" w:cs="宋体"/>
          <w:b/>
          <w:bCs/>
          <w:color w:val="auto"/>
          <w:highlight w:val="none"/>
        </w:rPr>
      </w:pPr>
      <w:r>
        <w:rPr>
          <w:rFonts w:hint="eastAsia" w:ascii="宋体" w:hAnsi="宋体" w:eastAsia="宋体" w:cs="宋体"/>
          <w:b/>
          <w:bCs/>
          <w:color w:val="auto"/>
          <w:highlight w:val="none"/>
        </w:rPr>
        <w:t>（一）评审内容</w:t>
      </w:r>
    </w:p>
    <w:p w14:paraId="5A0C33D8">
      <w:pPr>
        <w:shd w:val="clear" w:color="auto" w:fill="auto"/>
        <w:snapToGrid w:val="0"/>
        <w:spacing w:line="480" w:lineRule="exact"/>
        <w:ind w:firstLine="480" w:firstLineChars="200"/>
        <w:jc w:val="left"/>
        <w:rPr>
          <w:rFonts w:hint="eastAsia" w:ascii="宋体" w:hAnsi="宋体" w:eastAsia="宋体" w:cs="宋体"/>
          <w:bCs/>
          <w:color w:val="auto"/>
          <w:highlight w:val="none"/>
        </w:rPr>
      </w:pPr>
      <w:r>
        <w:rPr>
          <w:rFonts w:hint="eastAsia" w:ascii="宋体" w:hAnsi="宋体" w:eastAsia="宋体" w:cs="宋体"/>
          <w:bCs/>
          <w:color w:val="auto"/>
          <w:highlight w:val="none"/>
        </w:rPr>
        <w:t>1、是否递交投标文件；</w:t>
      </w:r>
    </w:p>
    <w:p w14:paraId="0AFFA1E9">
      <w:pPr>
        <w:shd w:val="clear" w:color="auto" w:fill="auto"/>
        <w:snapToGrid w:val="0"/>
        <w:spacing w:line="480" w:lineRule="exact"/>
        <w:ind w:firstLine="480" w:firstLineChars="200"/>
        <w:jc w:val="left"/>
        <w:rPr>
          <w:rFonts w:hint="eastAsia" w:ascii="宋体" w:hAnsi="宋体" w:eastAsia="宋体" w:cs="宋体"/>
          <w:bCs/>
          <w:color w:val="auto"/>
          <w:highlight w:val="none"/>
        </w:rPr>
      </w:pPr>
      <w:r>
        <w:rPr>
          <w:rFonts w:hint="eastAsia" w:ascii="宋体" w:hAnsi="宋体" w:eastAsia="宋体" w:cs="宋体"/>
          <w:bCs/>
          <w:color w:val="auto"/>
          <w:highlight w:val="none"/>
        </w:rPr>
        <w:t>2、投标资格是否符合（由</w:t>
      </w:r>
      <w:r>
        <w:rPr>
          <w:rFonts w:hint="eastAsia" w:ascii="宋体" w:hAnsi="宋体" w:eastAsia="宋体" w:cs="宋体"/>
          <w:color w:val="auto"/>
          <w:highlight w:val="none"/>
        </w:rPr>
        <w:t>采购人</w:t>
      </w:r>
      <w:r>
        <w:rPr>
          <w:rFonts w:hint="eastAsia" w:ascii="宋体" w:hAnsi="宋体" w:eastAsia="宋体" w:cs="宋体"/>
          <w:bCs/>
          <w:color w:val="auto"/>
          <w:highlight w:val="none"/>
        </w:rPr>
        <w:t>审查）；</w:t>
      </w:r>
    </w:p>
    <w:p w14:paraId="6000D74A">
      <w:pPr>
        <w:shd w:val="clear" w:color="auto" w:fill="auto"/>
        <w:snapToGrid w:val="0"/>
        <w:spacing w:line="4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3、投标文件是否完整；</w:t>
      </w:r>
    </w:p>
    <w:p w14:paraId="2E7E1766">
      <w:pPr>
        <w:shd w:val="clear" w:color="auto" w:fill="auto"/>
        <w:snapToGrid w:val="0"/>
        <w:spacing w:line="4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4、投标文件是否恰当地签署；</w:t>
      </w:r>
    </w:p>
    <w:p w14:paraId="4CB79092">
      <w:pPr>
        <w:shd w:val="clear" w:color="auto" w:fill="auto"/>
        <w:snapToGrid w:val="0"/>
        <w:spacing w:line="4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5、是否作出实质性响应（是否有实质性响应，只根据投标文件本身，而不寻求外部证据）；</w:t>
      </w:r>
    </w:p>
    <w:p w14:paraId="5EDB57AB">
      <w:pPr>
        <w:shd w:val="clear" w:color="auto" w:fill="auto"/>
        <w:snapToGrid w:val="0"/>
        <w:spacing w:line="480" w:lineRule="exact"/>
        <w:ind w:firstLine="48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6、是否有计算错误。</w:t>
      </w:r>
    </w:p>
    <w:p w14:paraId="3E4AF387">
      <w:pPr>
        <w:shd w:val="clear" w:color="auto" w:fill="auto"/>
        <w:snapToGrid w:val="0"/>
        <w:spacing w:line="480" w:lineRule="exact"/>
        <w:ind w:firstLine="482" w:firstLineChars="200"/>
        <w:rPr>
          <w:rFonts w:hint="eastAsia" w:ascii="宋体" w:hAnsi="宋体" w:eastAsia="宋体" w:cs="宋体"/>
          <w:b/>
          <w:bCs/>
          <w:color w:val="auto"/>
          <w:highlight w:val="none"/>
        </w:rPr>
      </w:pPr>
      <w:r>
        <w:rPr>
          <w:rFonts w:hint="eastAsia" w:ascii="宋体" w:hAnsi="宋体" w:eastAsia="宋体" w:cs="宋体"/>
          <w:b/>
          <w:bCs/>
          <w:color w:val="auto"/>
          <w:highlight w:val="none"/>
        </w:rPr>
        <w:t>（二）相应的规定</w:t>
      </w:r>
    </w:p>
    <w:p w14:paraId="5F0D7C56">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1、投标文件中开标一览表（报价表）内容与投标文件中相应内容不一致的，以开标一览表（报价表）为准；</w:t>
      </w:r>
    </w:p>
    <w:p w14:paraId="01896AD0">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2、大写金额和小写金额不一致的，以大写金额为准；</w:t>
      </w:r>
    </w:p>
    <w:p w14:paraId="4B55B7A7">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3、单价金额小数点或者百分比有明显错位的，以开标一览表的总价为准，并修改单价；</w:t>
      </w:r>
    </w:p>
    <w:p w14:paraId="29F32E77">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4、总价金额与按单价汇总金额不一致的，以单价金额计算结果为准。</w:t>
      </w:r>
    </w:p>
    <w:p w14:paraId="3B1494E1">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同时出现两种以上不一致的，按照前款规定的顺序修正。修正后的报价按照财政部第87号令第五十一条第二款的规定经投标人确认后产生约束力，投标人不确认的，其投标无效。</w:t>
      </w:r>
    </w:p>
    <w:p w14:paraId="38DAA619">
      <w:pPr>
        <w:shd w:val="clear" w:color="auto" w:fill="auto"/>
        <w:tabs>
          <w:tab w:val="left" w:pos="3585"/>
        </w:tabs>
        <w:snapToGrid w:val="0"/>
        <w:spacing w:line="480" w:lineRule="exact"/>
        <w:ind w:firstLine="482" w:firstLineChars="200"/>
        <w:rPr>
          <w:rFonts w:hint="eastAsia" w:ascii="宋体" w:hAnsi="宋体" w:eastAsia="宋体" w:cs="宋体"/>
          <w:b/>
          <w:bCs/>
          <w:color w:val="auto"/>
          <w:highlight w:val="none"/>
        </w:rPr>
      </w:pPr>
      <w:r>
        <w:rPr>
          <w:rFonts w:hint="eastAsia" w:ascii="宋体" w:hAnsi="宋体" w:eastAsia="宋体" w:cs="宋体"/>
          <w:b/>
          <w:bCs/>
          <w:color w:val="auto"/>
          <w:highlight w:val="none"/>
        </w:rPr>
        <w:t>三、</w:t>
      </w:r>
      <w:r>
        <w:rPr>
          <w:rFonts w:hint="eastAsia" w:ascii="宋体" w:hAnsi="宋体" w:eastAsia="宋体" w:cs="宋体"/>
          <w:b/>
          <w:color w:val="auto"/>
          <w:highlight w:val="none"/>
        </w:rPr>
        <w:t>陈述、演示、</w:t>
      </w:r>
      <w:r>
        <w:rPr>
          <w:rFonts w:hint="eastAsia" w:ascii="宋体" w:hAnsi="宋体" w:eastAsia="宋体" w:cs="宋体"/>
          <w:b/>
          <w:bCs/>
          <w:color w:val="auto"/>
          <w:highlight w:val="none"/>
        </w:rPr>
        <w:t>答疑、澄清</w:t>
      </w:r>
    </w:p>
    <w:p w14:paraId="2523D6E6">
      <w:pPr>
        <w:shd w:val="clear" w:color="auto" w:fill="auto"/>
        <w:snapToGrid w:val="0"/>
        <w:spacing w:line="480" w:lineRule="exact"/>
        <w:ind w:firstLine="570"/>
        <w:rPr>
          <w:rFonts w:hint="eastAsia" w:ascii="宋体" w:hAnsi="宋体" w:eastAsia="宋体" w:cs="宋体"/>
          <w:b/>
          <w:color w:val="auto"/>
          <w:highlight w:val="none"/>
        </w:rPr>
      </w:pPr>
      <w:r>
        <w:rPr>
          <w:rFonts w:hint="eastAsia" w:ascii="宋体" w:hAnsi="宋体" w:eastAsia="宋体" w:cs="宋体"/>
          <w:color w:val="auto"/>
          <w:highlight w:val="none"/>
          <w:shd w:val="clear" w:color="auto" w:fill="FFFFFF"/>
        </w:rPr>
        <w:t>如评委会认为有必要，投标人按评委会的要求作陈述、演示、</w:t>
      </w:r>
      <w:r>
        <w:rPr>
          <w:rFonts w:hint="eastAsia" w:ascii="宋体" w:hAnsi="宋体" w:eastAsia="宋体" w:cs="宋体"/>
          <w:color w:val="auto"/>
          <w:highlight w:val="none"/>
        </w:rPr>
        <w:t>答疑及澄清其投标内容。时间由评委会掌握。</w:t>
      </w:r>
    </w:p>
    <w:p w14:paraId="14B7506F">
      <w:pPr>
        <w:shd w:val="clear" w:color="auto" w:fill="auto"/>
        <w:snapToGrid w:val="0"/>
        <w:spacing w:line="480" w:lineRule="exact"/>
        <w:ind w:firstLine="570"/>
        <w:rPr>
          <w:rFonts w:hint="eastAsia" w:ascii="宋体" w:hAnsi="宋体" w:eastAsia="宋体" w:cs="宋体"/>
          <w:color w:val="auto"/>
          <w:highlight w:val="none"/>
        </w:rPr>
      </w:pPr>
      <w:r>
        <w:rPr>
          <w:rFonts w:hint="eastAsia" w:ascii="宋体" w:hAnsi="宋体" w:eastAsia="宋体" w:cs="宋体"/>
          <w:color w:val="auto"/>
          <w:highlight w:val="none"/>
        </w:rPr>
        <w:t>重要澄清答复应是书面的，但不得对投标内容进行实质性修改。</w:t>
      </w:r>
    </w:p>
    <w:p w14:paraId="528CC1A3">
      <w:pPr>
        <w:shd w:val="clear" w:color="auto" w:fill="auto"/>
        <w:snapToGrid w:val="0"/>
        <w:spacing w:line="480" w:lineRule="exact"/>
        <w:ind w:firstLine="570"/>
        <w:rPr>
          <w:rFonts w:hint="eastAsia" w:ascii="宋体" w:hAnsi="宋体" w:eastAsia="宋体" w:cs="宋体"/>
          <w:b/>
          <w:color w:val="auto"/>
          <w:highlight w:val="none"/>
        </w:rPr>
      </w:pPr>
      <w:r>
        <w:rPr>
          <w:rFonts w:hint="eastAsia" w:ascii="宋体" w:hAnsi="宋体" w:eastAsia="宋体" w:cs="宋体"/>
          <w:b/>
          <w:color w:val="auto"/>
          <w:highlight w:val="none"/>
        </w:rPr>
        <w:t>四、出现下列情形之一的，作无效投标处理</w:t>
      </w:r>
    </w:p>
    <w:p w14:paraId="4EC5313B">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投标文件未按招标文件要求密封、签署、盖章及主要资料不齐全或加盖电子签章；</w:t>
      </w:r>
    </w:p>
    <w:p w14:paraId="32C7F057">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不具备招标文件中规定的资格要求的；</w:t>
      </w:r>
    </w:p>
    <w:p w14:paraId="768EE902">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未通过符合性检查的；</w:t>
      </w:r>
    </w:p>
    <w:p w14:paraId="76951673">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报价超过招标文件中规定的预算金额或者最高限价的；</w:t>
      </w:r>
    </w:p>
    <w:p w14:paraId="79EB1599">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同一投标人提交两个（含两个）以上不同的投标报价的；</w:t>
      </w:r>
    </w:p>
    <w:p w14:paraId="221E4FA7">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报价文件出现在其他投标文件中的；</w:t>
      </w:r>
    </w:p>
    <w:p w14:paraId="18AE7F5E">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投标文件含有采购人不能接受的附加条件的；</w:t>
      </w:r>
    </w:p>
    <w:p w14:paraId="4A2277DD">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不符合招标文件中规定的其他实质性要求和条件的；</w:t>
      </w:r>
    </w:p>
    <w:p w14:paraId="287E8A3B">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投标人的商务技术部分得分相差悬殊，评标委员会认为得分畸低者没有实质性响应的；</w:t>
      </w:r>
    </w:p>
    <w:p w14:paraId="6A411F23">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评标委员会认为投标人的报价明显低于其他通过符合性审查投标人的报价，有可能影响产品质量或者不能诚信履约的，要求其在合理的时间内提供说明，必要时提交相关证明材料；投标人不能证明其报价合理性的，评标委员会应当将其作为无效投标处理；</w:t>
      </w:r>
    </w:p>
    <w:p w14:paraId="3C2F6EF5">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投标人 “信用中国”网站（www.creditchina.gov.cn）、“中国政府采购网”（www.ccgp.gov.cn）列入失信被执行人或重大税收违法案件当事人名单或政府采购严重失信行为记录名单。或查询“信用中国”、“中国政府采购网”等网站后发现投标人存在其他不符合《中华人民共和国政府采购法》第二十二条规定条件的信用记录；</w:t>
      </w:r>
    </w:p>
    <w:p w14:paraId="3AA648C2">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不同的投标人投标文件制作机器码、文件创建标识码一致的；</w:t>
      </w:r>
    </w:p>
    <w:p w14:paraId="490EFF45">
      <w:pPr>
        <w:numPr>
          <w:ilvl w:val="0"/>
          <w:numId w:val="3"/>
        </w:num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其他法律、法规及本招标文件规定的属无效投标的情形。</w:t>
      </w:r>
    </w:p>
    <w:p w14:paraId="56E6D7B4">
      <w:pPr>
        <w:shd w:val="clear" w:color="auto" w:fill="auto"/>
        <w:snapToGrid w:val="0"/>
        <w:spacing w:line="480" w:lineRule="exact"/>
        <w:ind w:firstLine="570"/>
        <w:rPr>
          <w:rFonts w:hint="eastAsia" w:ascii="宋体" w:hAnsi="宋体" w:eastAsia="宋体" w:cs="宋体"/>
          <w:b/>
          <w:color w:val="auto"/>
          <w:highlight w:val="none"/>
        </w:rPr>
      </w:pPr>
      <w:r>
        <w:rPr>
          <w:rFonts w:hint="eastAsia" w:ascii="宋体" w:hAnsi="宋体" w:eastAsia="宋体" w:cs="宋体"/>
          <w:b/>
          <w:color w:val="auto"/>
          <w:highlight w:val="none"/>
        </w:rPr>
        <w:t>五、出现下列情形之一的，作废标处理</w:t>
      </w:r>
    </w:p>
    <w:p w14:paraId="220B337A">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xml:space="preserve">1、符合专业条件的投标人或者对招标文件作实质响应的投标人不足 </w:t>
      </w:r>
      <w:r>
        <w:rPr>
          <w:rFonts w:hint="eastAsia" w:ascii="宋体" w:hAnsi="宋体" w:eastAsia="宋体" w:cs="宋体"/>
          <w:color w:val="auto"/>
          <w:highlight w:val="none"/>
          <w:u w:val="single"/>
        </w:rPr>
        <w:t xml:space="preserve">3 </w:t>
      </w:r>
      <w:r>
        <w:rPr>
          <w:rFonts w:hint="eastAsia" w:ascii="宋体" w:hAnsi="宋体" w:eastAsia="宋体" w:cs="宋体"/>
          <w:color w:val="auto"/>
          <w:highlight w:val="none"/>
        </w:rPr>
        <w:t>家的；</w:t>
      </w:r>
    </w:p>
    <w:p w14:paraId="1A3BFD66">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2、出现影响采购公正的违法违规行为的；</w:t>
      </w:r>
    </w:p>
    <w:p w14:paraId="2C817F52">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3、投标人的报价均超过了采购预算，采购人不能支付的；</w:t>
      </w:r>
    </w:p>
    <w:p w14:paraId="77520838">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4、因重大变故，采购任务取消的；</w:t>
      </w:r>
    </w:p>
    <w:p w14:paraId="2DDA70E7">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5、评标委员会认定招标文件存在歧义、重大缺陷导致评审工作无法进行；</w:t>
      </w:r>
    </w:p>
    <w:p w14:paraId="418EDF73">
      <w:pPr>
        <w:shd w:val="clear" w:color="auto" w:fill="auto"/>
        <w:snapToGrid w:val="0"/>
        <w:spacing w:line="480" w:lineRule="exact"/>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6、因系统故障原因造成开评标无法继续进行的。</w:t>
      </w:r>
    </w:p>
    <w:p w14:paraId="15E72815">
      <w:pPr>
        <w:shd w:val="clear" w:color="auto" w:fill="auto"/>
        <w:snapToGrid w:val="0"/>
        <w:spacing w:line="480" w:lineRule="exact"/>
        <w:ind w:firstLine="555"/>
        <w:rPr>
          <w:rFonts w:hint="eastAsia" w:ascii="宋体" w:hAnsi="宋体" w:eastAsia="宋体" w:cs="宋体"/>
          <w:color w:val="auto"/>
          <w:highlight w:val="none"/>
        </w:rPr>
      </w:pPr>
      <w:r>
        <w:rPr>
          <w:rFonts w:hint="eastAsia" w:ascii="宋体" w:hAnsi="宋体" w:eastAsia="宋体" w:cs="宋体"/>
          <w:color w:val="auto"/>
          <w:highlight w:val="none"/>
        </w:rPr>
        <w:t>上述均保留评委会认定可以确定为无效投标或废标的其他情况。</w:t>
      </w:r>
    </w:p>
    <w:p w14:paraId="2B15920C">
      <w:pPr>
        <w:shd w:val="clear" w:color="auto" w:fill="auto"/>
        <w:snapToGrid w:val="0"/>
        <w:spacing w:line="480" w:lineRule="exact"/>
        <w:ind w:firstLine="555"/>
        <w:rPr>
          <w:rFonts w:hint="eastAsia" w:ascii="宋体" w:hAnsi="宋体" w:eastAsia="宋体" w:cs="宋体"/>
          <w:b/>
          <w:color w:val="auto"/>
          <w:highlight w:val="none"/>
        </w:rPr>
      </w:pPr>
      <w:r>
        <w:rPr>
          <w:rFonts w:hint="eastAsia" w:ascii="宋体" w:hAnsi="宋体" w:eastAsia="宋体" w:cs="宋体"/>
          <w:b/>
          <w:color w:val="auto"/>
          <w:highlight w:val="none"/>
        </w:rPr>
        <w:t>六</w:t>
      </w:r>
      <w:r>
        <w:rPr>
          <w:rFonts w:hint="eastAsia" w:ascii="宋体" w:hAnsi="宋体" w:eastAsia="宋体" w:cs="宋体"/>
          <w:color w:val="auto"/>
          <w:highlight w:val="none"/>
        </w:rPr>
        <w:t>、</w:t>
      </w:r>
      <w:r>
        <w:rPr>
          <w:rFonts w:hint="eastAsia" w:ascii="宋体" w:hAnsi="宋体" w:eastAsia="宋体" w:cs="宋体"/>
          <w:b/>
          <w:color w:val="auto"/>
          <w:highlight w:val="none"/>
        </w:rPr>
        <w:t>变更为其他方式采购的情形</w:t>
      </w:r>
    </w:p>
    <w:p w14:paraId="784674DD">
      <w:pPr>
        <w:shd w:val="clear" w:color="auto" w:fill="auto"/>
        <w:autoSpaceDE w:val="0"/>
        <w:autoSpaceDN w:val="0"/>
        <w:adjustRightInd w:val="0"/>
        <w:snapToGrid w:val="0"/>
        <w:spacing w:line="480" w:lineRule="exact"/>
        <w:ind w:firstLine="480" w:firstLineChars="200"/>
        <w:rPr>
          <w:rFonts w:hint="eastAsia" w:ascii="宋体" w:hAnsi="宋体" w:eastAsia="宋体" w:cs="宋体"/>
          <w:color w:val="auto"/>
          <w:highlight w:val="none"/>
          <w:lang w:val="zh-CN"/>
        </w:rPr>
      </w:pPr>
      <w:r>
        <w:rPr>
          <w:rFonts w:hint="eastAsia" w:ascii="宋体" w:hAnsi="宋体" w:eastAsia="宋体" w:cs="宋体"/>
          <w:color w:val="auto"/>
          <w:highlight w:val="none"/>
        </w:rPr>
        <w:t>投标截止时间出现：参加投标的供应商不足</w:t>
      </w:r>
      <w:r>
        <w:rPr>
          <w:rFonts w:hint="eastAsia" w:ascii="宋体" w:hAnsi="宋体" w:eastAsia="宋体" w:cs="宋体"/>
          <w:color w:val="auto"/>
          <w:highlight w:val="none"/>
          <w:u w:val="single"/>
        </w:rPr>
        <w:t xml:space="preserve"> 3 </w:t>
      </w:r>
      <w:r>
        <w:rPr>
          <w:rFonts w:hint="eastAsia" w:ascii="宋体" w:hAnsi="宋体" w:eastAsia="宋体" w:cs="宋体"/>
          <w:color w:val="auto"/>
          <w:highlight w:val="none"/>
        </w:rPr>
        <w:t>家的，及评标中出现符合专业条件的供应商或对招标文件作实质响应的投标人不足</w:t>
      </w:r>
      <w:r>
        <w:rPr>
          <w:rFonts w:hint="eastAsia" w:ascii="宋体" w:hAnsi="宋体" w:eastAsia="宋体" w:cs="宋体"/>
          <w:color w:val="auto"/>
          <w:highlight w:val="none"/>
          <w:u w:val="single"/>
        </w:rPr>
        <w:t xml:space="preserve"> 3 </w:t>
      </w:r>
      <w:r>
        <w:rPr>
          <w:rFonts w:hint="eastAsia" w:ascii="宋体" w:hAnsi="宋体" w:eastAsia="宋体" w:cs="宋体"/>
          <w:color w:val="auto"/>
          <w:highlight w:val="none"/>
        </w:rPr>
        <w:t>家如下情形时，除采购任务取消外，采购人报告</w:t>
      </w:r>
      <w:r>
        <w:rPr>
          <w:rFonts w:hint="eastAsia" w:ascii="宋体" w:hAnsi="宋体" w:eastAsia="宋体" w:cs="宋体"/>
          <w:color w:val="auto"/>
          <w:highlight w:val="none"/>
          <w:lang w:val="en-US" w:eastAsia="zh-CN"/>
        </w:rPr>
        <w:t>主管部门</w:t>
      </w:r>
      <w:r>
        <w:rPr>
          <w:rFonts w:hint="eastAsia" w:ascii="宋体" w:hAnsi="宋体" w:eastAsia="宋体" w:cs="宋体"/>
          <w:color w:val="auto"/>
          <w:highlight w:val="none"/>
        </w:rPr>
        <w:t>，视情采取其他方式采购。</w:t>
      </w:r>
      <w:r>
        <w:rPr>
          <w:rFonts w:hint="eastAsia" w:ascii="宋体" w:hAnsi="宋体" w:eastAsia="宋体" w:cs="宋体"/>
          <w:color w:val="auto"/>
          <w:highlight w:val="none"/>
          <w:lang w:val="zh-CN"/>
        </w:rPr>
        <w:t>本次招标文件中对供应商资质、技术等要求，将作为</w:t>
      </w:r>
      <w:r>
        <w:rPr>
          <w:rFonts w:hint="eastAsia" w:ascii="宋体" w:hAnsi="宋体" w:eastAsia="宋体" w:cs="宋体"/>
          <w:color w:val="auto"/>
          <w:highlight w:val="none"/>
        </w:rPr>
        <w:t>其他</w:t>
      </w:r>
      <w:r>
        <w:rPr>
          <w:rFonts w:hint="eastAsia" w:ascii="宋体" w:hAnsi="宋体" w:eastAsia="宋体" w:cs="宋体"/>
          <w:color w:val="auto"/>
          <w:highlight w:val="none"/>
          <w:lang w:val="zh-CN"/>
        </w:rPr>
        <w:t>方式采购的基本要求和依据。原已经参加投标并符合要求的供应商，根据自愿原则，参加</w:t>
      </w:r>
      <w:r>
        <w:rPr>
          <w:rFonts w:hint="eastAsia" w:ascii="宋体" w:hAnsi="宋体" w:eastAsia="宋体" w:cs="宋体"/>
          <w:color w:val="auto"/>
          <w:highlight w:val="none"/>
        </w:rPr>
        <w:t>其他</w:t>
      </w:r>
      <w:r>
        <w:rPr>
          <w:rFonts w:hint="eastAsia" w:ascii="宋体" w:hAnsi="宋体" w:eastAsia="宋体" w:cs="宋体"/>
          <w:color w:val="auto"/>
          <w:highlight w:val="none"/>
          <w:lang w:val="zh-CN"/>
        </w:rPr>
        <w:t>方式采购。</w:t>
      </w:r>
    </w:p>
    <w:p w14:paraId="2ECDF2E7">
      <w:pPr>
        <w:pStyle w:val="11"/>
        <w:shd w:val="clear" w:color="auto" w:fill="auto"/>
        <w:snapToGrid w:val="0"/>
        <w:spacing w:before="0" w:after="0" w:line="500" w:lineRule="exact"/>
        <w:ind w:left="0" w:right="0" w:firstLine="482" w:firstLineChars="200"/>
        <w:jc w:val="left"/>
        <w:rPr>
          <w:rFonts w:hint="eastAsia" w:ascii="宋体" w:hAnsi="宋体" w:eastAsia="宋体" w:cs="宋体"/>
          <w:b/>
          <w:color w:val="auto"/>
          <w:kern w:val="2"/>
          <w:highlight w:val="none"/>
        </w:rPr>
      </w:pPr>
      <w:r>
        <w:rPr>
          <w:rFonts w:hint="eastAsia" w:ascii="宋体" w:hAnsi="宋体" w:eastAsia="宋体" w:cs="宋体"/>
          <w:b/>
          <w:color w:val="auto"/>
          <w:highlight w:val="none"/>
        </w:rPr>
        <w:t>七、</w:t>
      </w:r>
      <w:r>
        <w:rPr>
          <w:rFonts w:hint="eastAsia" w:ascii="宋体" w:hAnsi="宋体" w:eastAsia="宋体" w:cs="宋体"/>
          <w:b/>
          <w:color w:val="auto"/>
          <w:kern w:val="2"/>
          <w:highlight w:val="none"/>
        </w:rPr>
        <w:t>评标流程和评标标准</w:t>
      </w:r>
    </w:p>
    <w:p w14:paraId="77E61B12">
      <w:pPr>
        <w:shd w:val="clear" w:color="auto" w:fill="auto"/>
        <w:adjustRightInd w:val="0"/>
        <w:snapToGrid w:val="0"/>
        <w:spacing w:line="500" w:lineRule="exact"/>
        <w:ind w:firstLine="555"/>
        <w:rPr>
          <w:rFonts w:hint="eastAsia" w:ascii="宋体" w:hAnsi="宋体" w:eastAsia="宋体" w:cs="宋体"/>
          <w:color w:val="auto"/>
          <w:szCs w:val="24"/>
          <w:highlight w:val="none"/>
        </w:rPr>
      </w:pPr>
      <w:r>
        <w:rPr>
          <w:rFonts w:hint="eastAsia" w:ascii="宋体" w:hAnsi="宋体" w:eastAsia="宋体" w:cs="宋体"/>
          <w:color w:val="auto"/>
          <w:szCs w:val="24"/>
          <w:highlight w:val="none"/>
        </w:rPr>
        <w:t>采用综合评分法。分资格审查文件、商务技术文件、报价文件三部分评审，总分值为100分，加分和减分因素除外。</w:t>
      </w:r>
    </w:p>
    <w:p w14:paraId="3FE2A585">
      <w:pPr>
        <w:shd w:val="clear" w:color="auto" w:fill="auto"/>
        <w:adjustRightInd w:val="0"/>
        <w:snapToGrid w:val="0"/>
        <w:spacing w:line="500" w:lineRule="exact"/>
        <w:ind w:firstLine="555"/>
        <w:rPr>
          <w:rFonts w:hint="eastAsia" w:ascii="宋体" w:hAnsi="宋体" w:eastAsia="宋体" w:cs="宋体"/>
          <w:color w:val="auto"/>
          <w:szCs w:val="24"/>
          <w:highlight w:val="none"/>
        </w:rPr>
      </w:pPr>
      <w:r>
        <w:rPr>
          <w:rFonts w:hint="eastAsia" w:ascii="宋体" w:hAnsi="宋体" w:eastAsia="宋体" w:cs="宋体"/>
          <w:color w:val="auto"/>
          <w:szCs w:val="24"/>
          <w:highlight w:val="none"/>
        </w:rPr>
        <w:t>首先由采购</w:t>
      </w:r>
      <w:r>
        <w:rPr>
          <w:rFonts w:hint="eastAsia" w:ascii="宋体" w:hAnsi="宋体" w:eastAsia="宋体" w:cs="宋体"/>
          <w:color w:val="auto"/>
          <w:szCs w:val="24"/>
          <w:highlight w:val="none"/>
          <w:lang w:val="en-US" w:eastAsia="zh-CN"/>
        </w:rPr>
        <w:t>代理</w:t>
      </w:r>
      <w:r>
        <w:rPr>
          <w:rFonts w:hint="eastAsia" w:ascii="宋体" w:hAnsi="宋体" w:eastAsia="宋体" w:cs="宋体"/>
          <w:color w:val="auto"/>
          <w:szCs w:val="24"/>
          <w:highlight w:val="none"/>
        </w:rPr>
        <w:t>对投标人资格进行审查，然后评标委员会对符合资格的投标人的投标文件进行符合性审查，最后评标委员会对符合性审查合格的投标文件商务、技术部分进行评估，综合比较与评价。待商务技术文件评审结束后，进行报价文件的开启、评审。投标人商务、技术部分和价格部分的合计分值，为该投标人的评标总得分。</w:t>
      </w:r>
    </w:p>
    <w:p w14:paraId="06C73555">
      <w:pPr>
        <w:shd w:val="clear" w:color="auto" w:fill="auto"/>
        <w:adjustRightInd w:val="0"/>
        <w:snapToGrid w:val="0"/>
        <w:spacing w:line="500" w:lineRule="exact"/>
        <w:ind w:firstLine="555"/>
        <w:rPr>
          <w:rFonts w:hint="eastAsia" w:ascii="宋体" w:hAnsi="宋体" w:eastAsia="宋体" w:cs="宋体"/>
          <w:color w:val="auto"/>
          <w:szCs w:val="24"/>
          <w:highlight w:val="none"/>
        </w:rPr>
      </w:pPr>
      <w:r>
        <w:rPr>
          <w:rFonts w:hint="eastAsia" w:ascii="宋体" w:hAnsi="宋体" w:eastAsia="宋体" w:cs="宋体"/>
          <w:color w:val="auto"/>
          <w:szCs w:val="24"/>
          <w:highlight w:val="none"/>
        </w:rPr>
        <w:t>评标结果按评审后得分由高到低顺序排列。得分相同的，按投标报价由低到高顺序排列。得分且投标报价相同的并列。投标文件满足招标文件全部实质性要求，且按照评审因素的量化指标评审得分前三名的投标人为中标候选人。</w:t>
      </w:r>
    </w:p>
    <w:p w14:paraId="79F73905">
      <w:pPr>
        <w:shd w:val="clear" w:color="auto" w:fill="auto"/>
        <w:adjustRightInd w:val="0"/>
        <w:snapToGrid w:val="0"/>
        <w:spacing w:line="500" w:lineRule="exact"/>
        <w:ind w:firstLine="555"/>
        <w:rPr>
          <w:rFonts w:hint="eastAsia" w:ascii="宋体" w:hAnsi="宋体" w:eastAsia="宋体" w:cs="宋体"/>
          <w:color w:val="auto"/>
          <w:szCs w:val="24"/>
          <w:highlight w:val="none"/>
        </w:rPr>
      </w:pPr>
      <w:r>
        <w:rPr>
          <w:rFonts w:hint="eastAsia" w:ascii="宋体" w:hAnsi="宋体" w:eastAsia="宋体" w:cs="宋体"/>
          <w:color w:val="auto"/>
          <w:szCs w:val="24"/>
          <w:highlight w:val="none"/>
        </w:rPr>
        <w:t>评委在认真审阅投标文件的基础上，根据各投标文件的响应程度独立评判，不得统一打分。</w:t>
      </w:r>
    </w:p>
    <w:p w14:paraId="622B69F9">
      <w:pPr>
        <w:shd w:val="clear" w:color="auto" w:fill="auto"/>
        <w:snapToGrid w:val="0"/>
        <w:spacing w:line="480" w:lineRule="exact"/>
        <w:ind w:firstLine="57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（一）采购</w:t>
      </w:r>
      <w:r>
        <w:rPr>
          <w:rFonts w:hint="eastAsia" w:ascii="宋体" w:hAnsi="宋体" w:eastAsia="宋体" w:cs="宋体"/>
          <w:b/>
          <w:color w:val="auto"/>
          <w:szCs w:val="24"/>
          <w:highlight w:val="none"/>
          <w:lang w:val="en-US" w:eastAsia="zh-CN"/>
        </w:rPr>
        <w:t>代理</w:t>
      </w:r>
      <w:r>
        <w:rPr>
          <w:rFonts w:hint="eastAsia" w:ascii="宋体" w:hAnsi="宋体" w:eastAsia="宋体" w:cs="宋体"/>
          <w:b/>
          <w:color w:val="auto"/>
          <w:szCs w:val="24"/>
          <w:highlight w:val="none"/>
        </w:rPr>
        <w:t>对投标人资格进行审查。</w:t>
      </w:r>
    </w:p>
    <w:p w14:paraId="56E637AA">
      <w:pPr>
        <w:pStyle w:val="12"/>
        <w:shd w:val="clear" w:color="auto" w:fill="auto"/>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投标人资格不合格的，其投标文件判定为无效投标文件。</w:t>
      </w:r>
    </w:p>
    <w:p w14:paraId="5A780741">
      <w:pPr>
        <w:shd w:val="clear" w:color="auto" w:fill="auto"/>
        <w:snapToGrid w:val="0"/>
        <w:spacing w:line="480" w:lineRule="exact"/>
        <w:ind w:firstLine="57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（二）评标委员会对符合资格投标人的投标文件进行符合性审查。</w:t>
      </w:r>
    </w:p>
    <w:p w14:paraId="3BED56C3">
      <w:pPr>
        <w:pStyle w:val="12"/>
        <w:shd w:val="clear" w:color="auto" w:fill="auto"/>
        <w:adjustRightInd w:val="0"/>
        <w:snapToGrid w:val="0"/>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未通过符合性审查的投标文件，将被判为不满足招标文件实质性要求。 </w:t>
      </w:r>
    </w:p>
    <w:p w14:paraId="7246F514">
      <w:pPr>
        <w:shd w:val="clear" w:color="auto" w:fill="auto"/>
        <w:snapToGrid w:val="0"/>
        <w:spacing w:line="480" w:lineRule="exact"/>
        <w:ind w:firstLine="570"/>
        <w:rPr>
          <w:rFonts w:hint="eastAsia" w:ascii="宋体" w:hAnsi="宋体" w:eastAsia="宋体" w:cs="宋体"/>
          <w:bCs/>
          <w:color w:val="auto"/>
          <w:szCs w:val="24"/>
          <w:highlight w:val="none"/>
          <w:lang w:val="zh-CN"/>
        </w:rPr>
      </w:pP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val="zh-CN"/>
        </w:rPr>
        <w:t>三</w:t>
      </w:r>
      <w:r>
        <w:rPr>
          <w:rFonts w:hint="eastAsia" w:ascii="宋体" w:hAnsi="宋体" w:eastAsia="宋体" w:cs="宋体"/>
          <w:b/>
          <w:color w:val="auto"/>
          <w:szCs w:val="24"/>
          <w:highlight w:val="none"/>
        </w:rPr>
        <w:t>）</w:t>
      </w:r>
      <w:r>
        <w:rPr>
          <w:rFonts w:hint="eastAsia" w:ascii="宋体" w:hAnsi="宋体" w:eastAsia="宋体" w:cs="宋体"/>
          <w:b/>
          <w:color w:val="auto"/>
          <w:szCs w:val="24"/>
          <w:highlight w:val="none"/>
          <w:lang w:val="zh-CN"/>
        </w:rPr>
        <w:t>商务技术分：</w:t>
      </w:r>
      <w:r>
        <w:rPr>
          <w:rFonts w:hint="eastAsia" w:ascii="宋体" w:hAnsi="宋体" w:eastAsia="宋体" w:cs="宋体"/>
          <w:bCs/>
          <w:color w:val="auto"/>
          <w:szCs w:val="24"/>
          <w:highlight w:val="none"/>
          <w:u w:val="single"/>
        </w:rPr>
        <w:t xml:space="preserve"> </w:t>
      </w:r>
      <w:r>
        <w:rPr>
          <w:rFonts w:hint="eastAsia" w:ascii="宋体" w:hAnsi="宋体" w:eastAsia="宋体" w:cs="宋体"/>
          <w:bCs/>
          <w:color w:val="auto"/>
          <w:szCs w:val="24"/>
          <w:highlight w:val="none"/>
          <w:u w:val="single"/>
          <w:lang w:val="en-US" w:eastAsia="zh-CN"/>
        </w:rPr>
        <w:t>90</w:t>
      </w:r>
      <w:r>
        <w:rPr>
          <w:rFonts w:hint="eastAsia" w:ascii="宋体" w:hAnsi="宋体" w:eastAsia="宋体" w:cs="宋体"/>
          <w:bCs/>
          <w:color w:val="auto"/>
          <w:szCs w:val="24"/>
          <w:highlight w:val="none"/>
          <w:lang w:val="zh-CN"/>
        </w:rPr>
        <w:t>分，</w:t>
      </w:r>
      <w:r>
        <w:rPr>
          <w:rFonts w:hint="eastAsia" w:ascii="宋体" w:hAnsi="宋体" w:eastAsia="宋体" w:cs="宋体"/>
          <w:bCs/>
          <w:color w:val="auto"/>
          <w:sz w:val="24"/>
          <w:szCs w:val="24"/>
          <w:highlight w:val="none"/>
          <w:lang w:val="zh-CN"/>
        </w:rPr>
        <w:t>需按打分标准提供相应的佐证材料</w:t>
      </w:r>
    </w:p>
    <w:p w14:paraId="684551C5">
      <w:pPr>
        <w:adjustRightInd w:val="0"/>
        <w:snapToGrid w:val="0"/>
        <w:spacing w:line="360" w:lineRule="auto"/>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各投标人得分为评委会成员评分的算术平均分，分值保留小数点后两位。</w:t>
      </w:r>
    </w:p>
    <w:tbl>
      <w:tblPr>
        <w:tblStyle w:val="8"/>
        <w:tblW w:w="10207" w:type="dxa"/>
        <w:tblInd w:w="-147" w:type="dxa"/>
        <w:tblLayout w:type="fixed"/>
        <w:tblCellMar>
          <w:top w:w="0" w:type="dxa"/>
          <w:left w:w="0" w:type="dxa"/>
          <w:bottom w:w="0" w:type="dxa"/>
          <w:right w:w="0" w:type="dxa"/>
        </w:tblCellMar>
      </w:tblPr>
      <w:tblGrid>
        <w:gridCol w:w="568"/>
        <w:gridCol w:w="1398"/>
        <w:gridCol w:w="610"/>
        <w:gridCol w:w="7631"/>
      </w:tblGrid>
      <w:tr w14:paraId="212B1DFD">
        <w:tblPrEx>
          <w:tblCellMar>
            <w:top w:w="0" w:type="dxa"/>
            <w:left w:w="0" w:type="dxa"/>
            <w:bottom w:w="0" w:type="dxa"/>
            <w:right w:w="0" w:type="dxa"/>
          </w:tblCellMar>
        </w:tblPrEx>
        <w:trPr>
          <w:trHeight w:val="20" w:hRule="atLeast"/>
        </w:trPr>
        <w:tc>
          <w:tcPr>
            <w:tcW w:w="10207" w:type="dxa"/>
            <w:gridSpan w:val="4"/>
            <w:tcBorders>
              <w:top w:val="single" w:color="000000" w:sz="4" w:space="0"/>
              <w:left w:val="single" w:color="000000" w:sz="4" w:space="0"/>
              <w:bottom w:val="single" w:color="000000" w:sz="4" w:space="0"/>
              <w:right w:val="single" w:color="000000" w:sz="4" w:space="0"/>
            </w:tcBorders>
            <w:vAlign w:val="center"/>
          </w:tcPr>
          <w:p w14:paraId="1E7FA008">
            <w:pPr>
              <w:kinsoku w:val="0"/>
              <w:overflowPunct w:val="0"/>
              <w:autoSpaceDE w:val="0"/>
              <w:autoSpaceDN w:val="0"/>
              <w:snapToGrid w:val="0"/>
              <w:spacing w:line="360" w:lineRule="auto"/>
              <w:ind w:right="3862"/>
              <w:jc w:val="center"/>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 xml:space="preserve">                                  评审因素与评分值</w:t>
            </w:r>
          </w:p>
        </w:tc>
      </w:tr>
      <w:tr w14:paraId="79514041">
        <w:tblPrEx>
          <w:tblCellMar>
            <w:top w:w="0" w:type="dxa"/>
            <w:left w:w="0" w:type="dxa"/>
            <w:bottom w:w="0" w:type="dxa"/>
            <w:right w:w="0" w:type="dxa"/>
          </w:tblCellMar>
        </w:tblPrEx>
        <w:trPr>
          <w:trHeight w:val="20" w:hRule="atLeast"/>
        </w:trPr>
        <w:tc>
          <w:tcPr>
            <w:tcW w:w="568" w:type="dxa"/>
            <w:tcBorders>
              <w:top w:val="single" w:color="000000" w:sz="4" w:space="0"/>
              <w:left w:val="single" w:color="000000" w:sz="4" w:space="0"/>
              <w:bottom w:val="single" w:color="000000" w:sz="4" w:space="0"/>
              <w:right w:val="single" w:color="000000" w:sz="4" w:space="0"/>
            </w:tcBorders>
            <w:vAlign w:val="center"/>
          </w:tcPr>
          <w:p w14:paraId="0E2A268A">
            <w:pPr>
              <w:kinsoku w:val="0"/>
              <w:overflowPunct w:val="0"/>
              <w:autoSpaceDE w:val="0"/>
              <w:autoSpaceDN w:val="0"/>
              <w:snapToGrid w:val="0"/>
              <w:spacing w:line="360" w:lineRule="auto"/>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序号</w:t>
            </w:r>
          </w:p>
        </w:tc>
        <w:tc>
          <w:tcPr>
            <w:tcW w:w="1398" w:type="dxa"/>
            <w:tcBorders>
              <w:top w:val="single" w:color="000000" w:sz="4" w:space="0"/>
              <w:left w:val="single" w:color="000000" w:sz="4" w:space="0"/>
              <w:bottom w:val="single" w:color="000000" w:sz="4" w:space="0"/>
              <w:right w:val="single" w:color="000000" w:sz="4" w:space="0"/>
            </w:tcBorders>
            <w:vAlign w:val="center"/>
          </w:tcPr>
          <w:p w14:paraId="02153562">
            <w:pPr>
              <w:kinsoku w:val="0"/>
              <w:overflowPunct w:val="0"/>
              <w:autoSpaceDE w:val="0"/>
              <w:autoSpaceDN w:val="0"/>
              <w:snapToGrid w:val="0"/>
              <w:spacing w:line="360" w:lineRule="auto"/>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评审因素</w:t>
            </w:r>
          </w:p>
        </w:tc>
        <w:tc>
          <w:tcPr>
            <w:tcW w:w="610" w:type="dxa"/>
            <w:tcBorders>
              <w:top w:val="single" w:color="000000" w:sz="4" w:space="0"/>
              <w:left w:val="single" w:color="000000" w:sz="4" w:space="0"/>
              <w:bottom w:val="single" w:color="000000" w:sz="4" w:space="0"/>
              <w:right w:val="single" w:color="000000" w:sz="4" w:space="0"/>
            </w:tcBorders>
            <w:vAlign w:val="center"/>
          </w:tcPr>
          <w:p w14:paraId="02AD9B64">
            <w:pPr>
              <w:kinsoku w:val="0"/>
              <w:overflowPunct w:val="0"/>
              <w:autoSpaceDE w:val="0"/>
              <w:autoSpaceDN w:val="0"/>
              <w:snapToGrid w:val="0"/>
              <w:spacing w:line="360" w:lineRule="auto"/>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分值</w:t>
            </w:r>
          </w:p>
        </w:tc>
        <w:tc>
          <w:tcPr>
            <w:tcW w:w="7631" w:type="dxa"/>
            <w:tcBorders>
              <w:top w:val="single" w:color="000000" w:sz="4" w:space="0"/>
              <w:left w:val="single" w:color="000000" w:sz="4" w:space="0"/>
              <w:bottom w:val="single" w:color="000000" w:sz="4" w:space="0"/>
              <w:right w:val="single" w:color="000000" w:sz="4" w:space="0"/>
            </w:tcBorders>
            <w:vAlign w:val="center"/>
          </w:tcPr>
          <w:p w14:paraId="592EF3F1">
            <w:pPr>
              <w:kinsoku w:val="0"/>
              <w:overflowPunct w:val="0"/>
              <w:autoSpaceDE w:val="0"/>
              <w:autoSpaceDN w:val="0"/>
              <w:snapToGrid w:val="0"/>
              <w:spacing w:line="360" w:lineRule="auto"/>
              <w:ind w:right="2497"/>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                    评分标准</w:t>
            </w:r>
          </w:p>
        </w:tc>
      </w:tr>
      <w:tr w14:paraId="52E073E2">
        <w:tblPrEx>
          <w:tblCellMar>
            <w:top w:w="0" w:type="dxa"/>
            <w:left w:w="0" w:type="dxa"/>
            <w:bottom w:w="0" w:type="dxa"/>
            <w:right w:w="0" w:type="dxa"/>
          </w:tblCellMar>
        </w:tblPrEx>
        <w:trPr>
          <w:trHeight w:val="20" w:hRule="atLeast"/>
        </w:trPr>
        <w:tc>
          <w:tcPr>
            <w:tcW w:w="568" w:type="dxa"/>
            <w:tcBorders>
              <w:top w:val="single" w:color="000000" w:sz="4" w:space="0"/>
              <w:left w:val="single" w:color="000000" w:sz="4" w:space="0"/>
              <w:bottom w:val="single" w:color="000000" w:sz="4" w:space="0"/>
              <w:right w:val="single" w:color="000000" w:sz="4" w:space="0"/>
            </w:tcBorders>
            <w:vAlign w:val="center"/>
          </w:tcPr>
          <w:p w14:paraId="3D1B02C3">
            <w:pPr>
              <w:kinsoku w:val="0"/>
              <w:overflowPunct w:val="0"/>
              <w:autoSpaceDE w:val="0"/>
              <w:autoSpaceDN w:val="0"/>
              <w:snapToGrid w:val="0"/>
              <w:spacing w:line="360" w:lineRule="auto"/>
              <w:ind w:left="157" w:right="149"/>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w:t>
            </w:r>
          </w:p>
        </w:tc>
        <w:tc>
          <w:tcPr>
            <w:tcW w:w="1398" w:type="dxa"/>
            <w:tcBorders>
              <w:top w:val="single" w:color="000000" w:sz="4" w:space="0"/>
              <w:left w:val="single" w:color="000000" w:sz="4" w:space="0"/>
              <w:bottom w:val="single" w:color="000000" w:sz="4" w:space="0"/>
              <w:right w:val="single" w:color="000000" w:sz="4" w:space="0"/>
            </w:tcBorders>
            <w:vAlign w:val="center"/>
          </w:tcPr>
          <w:p w14:paraId="5045C423">
            <w:pPr>
              <w:kinsoku w:val="0"/>
              <w:overflowPunct w:val="0"/>
              <w:autoSpaceDE w:val="0"/>
              <w:autoSpaceDN w:val="0"/>
              <w:snapToGrid w:val="0"/>
              <w:spacing w:line="360" w:lineRule="auto"/>
              <w:ind w:left="157" w:right="149"/>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供应商与本项目相关的类似业绩</w:t>
            </w:r>
          </w:p>
        </w:tc>
        <w:tc>
          <w:tcPr>
            <w:tcW w:w="610" w:type="dxa"/>
            <w:tcBorders>
              <w:top w:val="single" w:color="000000" w:sz="4" w:space="0"/>
              <w:left w:val="single" w:color="000000" w:sz="4" w:space="0"/>
              <w:bottom w:val="single" w:color="000000" w:sz="4" w:space="0"/>
              <w:right w:val="single" w:color="000000" w:sz="4" w:space="0"/>
            </w:tcBorders>
            <w:vAlign w:val="center"/>
          </w:tcPr>
          <w:p w14:paraId="1F824FA1">
            <w:pPr>
              <w:kinsoku w:val="0"/>
              <w:overflowPunct w:val="0"/>
              <w:autoSpaceDE w:val="0"/>
              <w:autoSpaceDN w:val="0"/>
              <w:snapToGrid w:val="0"/>
              <w:spacing w:line="360" w:lineRule="auto"/>
              <w:ind w:left="157" w:right="149"/>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15</w:t>
            </w:r>
          </w:p>
        </w:tc>
        <w:tc>
          <w:tcPr>
            <w:tcW w:w="7631" w:type="dxa"/>
            <w:tcBorders>
              <w:top w:val="single" w:color="000000" w:sz="4" w:space="0"/>
              <w:left w:val="single" w:color="000000" w:sz="4" w:space="0"/>
              <w:bottom w:val="single" w:color="000000" w:sz="4" w:space="0"/>
              <w:right w:val="single" w:color="000000" w:sz="4" w:space="0"/>
            </w:tcBorders>
          </w:tcPr>
          <w:p w14:paraId="65358FF4">
            <w:pPr>
              <w:kinsoku w:val="0"/>
              <w:overflowPunct w:val="0"/>
              <w:autoSpaceDE w:val="0"/>
              <w:autoSpaceDN w:val="0"/>
              <w:snapToGrid w:val="0"/>
              <w:spacing w:line="360" w:lineRule="auto"/>
              <w:jc w:val="left"/>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color w:val="000000" w:themeColor="text1"/>
                <w:spacing w:val="-9"/>
                <w:kern w:val="0"/>
                <w:szCs w:val="21"/>
                <w14:textFill>
                  <w14:solidFill>
                    <w14:schemeClr w14:val="tx1"/>
                  </w14:solidFill>
                </w14:textFill>
              </w:rPr>
              <w:t>供应商自</w:t>
            </w:r>
            <w:r>
              <w:rPr>
                <w:rFonts w:hint="eastAsia" w:ascii="宋体" w:hAnsi="宋体" w:eastAsia="宋体" w:cs="宋体"/>
                <w:color w:val="000000" w:themeColor="text1"/>
                <w:kern w:val="0"/>
                <w:szCs w:val="21"/>
                <w14:textFill>
                  <w14:solidFill>
                    <w14:schemeClr w14:val="tx1"/>
                  </w14:solidFill>
                </w14:textFill>
              </w:rPr>
              <w:t>20</w:t>
            </w:r>
            <w:r>
              <w:rPr>
                <w:rFonts w:hint="eastAsia" w:ascii="宋体" w:hAnsi="宋体" w:eastAsia="宋体" w:cs="宋体"/>
                <w:color w:val="000000" w:themeColor="text1"/>
                <w:kern w:val="0"/>
                <w:szCs w:val="21"/>
                <w:lang w:val="en-US" w:eastAsia="zh-CN"/>
                <w14:textFill>
                  <w14:solidFill>
                    <w14:schemeClr w14:val="tx1"/>
                  </w14:solidFill>
                </w14:textFill>
              </w:rPr>
              <w:t>20</w:t>
            </w:r>
            <w:r>
              <w:rPr>
                <w:rFonts w:hint="eastAsia" w:ascii="宋体" w:hAnsi="宋体" w:eastAsia="宋体" w:cs="宋体"/>
                <w:color w:val="000000" w:themeColor="text1"/>
                <w:spacing w:val="-33"/>
                <w:kern w:val="0"/>
                <w:szCs w:val="21"/>
                <w14:textFill>
                  <w14:solidFill>
                    <w14:schemeClr w14:val="tx1"/>
                  </w14:solidFill>
                </w14:textFill>
              </w:rPr>
              <w:t xml:space="preserve">年 </w:t>
            </w:r>
            <w:r>
              <w:rPr>
                <w:rFonts w:hint="eastAsia" w:ascii="宋体" w:hAnsi="宋体" w:eastAsia="宋体" w:cs="宋体"/>
                <w:color w:val="000000" w:themeColor="text1"/>
                <w:kern w:val="0"/>
                <w:szCs w:val="21"/>
                <w14:textFill>
                  <w14:solidFill>
                    <w14:schemeClr w14:val="tx1"/>
                  </w14:solidFill>
                </w14:textFill>
              </w:rPr>
              <w:t>1</w:t>
            </w:r>
            <w:r>
              <w:rPr>
                <w:rFonts w:hint="eastAsia" w:ascii="宋体" w:hAnsi="宋体" w:eastAsia="宋体" w:cs="宋体"/>
                <w:color w:val="000000" w:themeColor="text1"/>
                <w:spacing w:val="-33"/>
                <w:kern w:val="0"/>
                <w:szCs w:val="21"/>
                <w14:textFill>
                  <w14:solidFill>
                    <w14:schemeClr w14:val="tx1"/>
                  </w14:solidFill>
                </w14:textFill>
              </w:rPr>
              <w:t xml:space="preserve">月 </w:t>
            </w:r>
            <w:r>
              <w:rPr>
                <w:rFonts w:hint="eastAsia" w:ascii="宋体" w:hAnsi="宋体" w:eastAsia="宋体" w:cs="宋体"/>
                <w:color w:val="000000" w:themeColor="text1"/>
                <w:kern w:val="0"/>
                <w:szCs w:val="21"/>
                <w14:textFill>
                  <w14:solidFill>
                    <w14:schemeClr w14:val="tx1"/>
                  </w14:solidFill>
                </w14:textFill>
              </w:rPr>
              <w:t>1</w:t>
            </w:r>
            <w:r>
              <w:rPr>
                <w:rFonts w:hint="eastAsia" w:ascii="宋体" w:hAnsi="宋体" w:eastAsia="宋体" w:cs="宋体"/>
                <w:color w:val="000000" w:themeColor="text1"/>
                <w:spacing w:val="-4"/>
                <w:kern w:val="0"/>
                <w:szCs w:val="21"/>
                <w14:textFill>
                  <w14:solidFill>
                    <w14:schemeClr w14:val="tx1"/>
                  </w14:solidFill>
                </w14:textFill>
              </w:rPr>
              <w:t>日以来承接过地市级及以上</w:t>
            </w:r>
            <w:r>
              <w:rPr>
                <w:rFonts w:hint="eastAsia" w:ascii="宋体" w:hAnsi="宋体" w:eastAsia="宋体" w:cs="宋体"/>
                <w:color w:val="000000" w:themeColor="text1"/>
                <w:szCs w:val="21"/>
                <w:lang w:val="zh-CN"/>
                <w14:textFill>
                  <w14:solidFill>
                    <w14:schemeClr w14:val="tx1"/>
                  </w14:solidFill>
                </w14:textFill>
              </w:rPr>
              <w:t>大件运输道路桥梁结构荷载能力安全评价</w:t>
            </w:r>
            <w:r>
              <w:rPr>
                <w:rFonts w:hint="eastAsia" w:ascii="宋体" w:hAnsi="宋体" w:eastAsia="宋体" w:cs="宋体"/>
                <w:color w:val="000000" w:themeColor="text1"/>
                <w:kern w:val="0"/>
                <w:szCs w:val="21"/>
                <w14:textFill>
                  <w14:solidFill>
                    <w14:schemeClr w14:val="tx1"/>
                  </w14:solidFill>
                </w14:textFill>
              </w:rPr>
              <w:t>项目的。每提供 1 个业绩得 5 分，本项最高得 15 分。</w:t>
            </w:r>
            <w:r>
              <w:rPr>
                <w:rFonts w:hint="eastAsia" w:ascii="宋体" w:hAnsi="宋体" w:eastAsia="宋体" w:cs="宋体"/>
                <w:b/>
                <w:color w:val="000000" w:themeColor="text1"/>
                <w:kern w:val="0"/>
                <w:szCs w:val="21"/>
                <w14:textFill>
                  <w14:solidFill>
                    <w14:schemeClr w14:val="tx1"/>
                  </w14:solidFill>
                </w14:textFill>
              </w:rPr>
              <w:t>（备注：时间以合同签订为准，需要在相应表格中填报且提供合同或验算报告电子件并加盖供应商公章，否则不得分。）</w:t>
            </w:r>
          </w:p>
        </w:tc>
      </w:tr>
      <w:tr w14:paraId="057B2F49">
        <w:tblPrEx>
          <w:tblCellMar>
            <w:top w:w="0" w:type="dxa"/>
            <w:left w:w="0" w:type="dxa"/>
            <w:bottom w:w="0" w:type="dxa"/>
            <w:right w:w="0" w:type="dxa"/>
          </w:tblCellMar>
        </w:tblPrEx>
        <w:trPr>
          <w:trHeight w:val="20" w:hRule="atLeast"/>
        </w:trPr>
        <w:tc>
          <w:tcPr>
            <w:tcW w:w="568" w:type="dxa"/>
            <w:tcBorders>
              <w:top w:val="single" w:color="000000" w:sz="4" w:space="0"/>
              <w:left w:val="single" w:color="000000" w:sz="4" w:space="0"/>
              <w:bottom w:val="single" w:color="000000" w:sz="4" w:space="0"/>
              <w:right w:val="single" w:color="000000" w:sz="4" w:space="0"/>
            </w:tcBorders>
            <w:vAlign w:val="center"/>
          </w:tcPr>
          <w:p w14:paraId="07CA82B1">
            <w:pPr>
              <w:kinsoku w:val="0"/>
              <w:overflowPunct w:val="0"/>
              <w:autoSpaceDE w:val="0"/>
              <w:autoSpaceDN w:val="0"/>
              <w:snapToGrid w:val="0"/>
              <w:spacing w:line="360" w:lineRule="auto"/>
              <w:ind w:left="157" w:right="149"/>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w:t>
            </w:r>
          </w:p>
        </w:tc>
        <w:tc>
          <w:tcPr>
            <w:tcW w:w="1398" w:type="dxa"/>
            <w:tcBorders>
              <w:top w:val="single" w:color="000000" w:sz="4" w:space="0"/>
              <w:left w:val="single" w:color="000000" w:sz="4" w:space="0"/>
              <w:bottom w:val="single" w:color="000000" w:sz="4" w:space="0"/>
              <w:right w:val="single" w:color="000000" w:sz="4" w:space="0"/>
            </w:tcBorders>
            <w:vAlign w:val="center"/>
          </w:tcPr>
          <w:p w14:paraId="7F046EC1">
            <w:pPr>
              <w:kinsoku w:val="0"/>
              <w:overflowPunct w:val="0"/>
              <w:autoSpaceDE w:val="0"/>
              <w:autoSpaceDN w:val="0"/>
              <w:snapToGrid w:val="0"/>
              <w:spacing w:line="360" w:lineRule="auto"/>
              <w:ind w:left="157" w:right="149"/>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拟委任人员资格能力</w:t>
            </w:r>
          </w:p>
        </w:tc>
        <w:tc>
          <w:tcPr>
            <w:tcW w:w="610" w:type="dxa"/>
            <w:tcBorders>
              <w:top w:val="single" w:color="000000" w:sz="4" w:space="0"/>
              <w:left w:val="single" w:color="000000" w:sz="4" w:space="0"/>
              <w:bottom w:val="single" w:color="000000" w:sz="4" w:space="0"/>
              <w:right w:val="single" w:color="000000" w:sz="4" w:space="0"/>
            </w:tcBorders>
            <w:vAlign w:val="center"/>
          </w:tcPr>
          <w:p w14:paraId="6819D3A1">
            <w:pPr>
              <w:kinsoku w:val="0"/>
              <w:overflowPunct w:val="0"/>
              <w:autoSpaceDE w:val="0"/>
              <w:autoSpaceDN w:val="0"/>
              <w:snapToGrid w:val="0"/>
              <w:spacing w:line="360" w:lineRule="auto"/>
              <w:ind w:left="157" w:right="149"/>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20</w:t>
            </w:r>
          </w:p>
        </w:tc>
        <w:tc>
          <w:tcPr>
            <w:tcW w:w="7631" w:type="dxa"/>
            <w:tcBorders>
              <w:top w:val="single" w:color="000000" w:sz="4" w:space="0"/>
              <w:left w:val="single" w:color="000000" w:sz="4" w:space="0"/>
              <w:bottom w:val="single" w:color="000000" w:sz="4" w:space="0"/>
              <w:right w:val="single" w:color="000000" w:sz="4" w:space="0"/>
            </w:tcBorders>
          </w:tcPr>
          <w:p w14:paraId="41D8A885">
            <w:pPr>
              <w:kinsoku w:val="0"/>
              <w:overflowPunct w:val="0"/>
              <w:autoSpaceDE w:val="0"/>
              <w:autoSpaceDN w:val="0"/>
              <w:snapToGrid w:val="0"/>
              <w:spacing w:line="360" w:lineRule="auto"/>
              <w:jc w:val="left"/>
              <w:rPr>
                <w:rFonts w:hint="eastAsia"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①项目负责人：</w:t>
            </w:r>
            <w:r>
              <w:rPr>
                <w:rFonts w:hint="eastAsia" w:hAnsi="宋体" w:cs="宋体"/>
                <w:b/>
                <w:bCs/>
                <w:color w:val="000000" w:themeColor="text1"/>
                <w:kern w:val="0"/>
                <w:szCs w:val="21"/>
                <w:lang w:val="en-US" w:eastAsia="zh-CN"/>
                <w14:textFill>
                  <w14:solidFill>
                    <w14:schemeClr w14:val="tx1"/>
                  </w14:solidFill>
                </w14:textFill>
              </w:rPr>
              <w:t>5</w:t>
            </w:r>
            <w:r>
              <w:rPr>
                <w:rFonts w:hint="eastAsia" w:ascii="宋体" w:hAnsi="宋体" w:eastAsia="宋体" w:cs="宋体"/>
                <w:b/>
                <w:bCs/>
                <w:color w:val="000000" w:themeColor="text1"/>
                <w:kern w:val="0"/>
                <w:szCs w:val="21"/>
                <w14:textFill>
                  <w14:solidFill>
                    <w14:schemeClr w14:val="tx1"/>
                  </w14:solidFill>
                </w14:textFill>
              </w:rPr>
              <w:t xml:space="preserve"> 分</w:t>
            </w:r>
          </w:p>
          <w:p w14:paraId="2FC5D8C6">
            <w:pPr>
              <w:kinsoku w:val="0"/>
              <w:overflowPunct w:val="0"/>
              <w:autoSpaceDE w:val="0"/>
              <w:autoSpaceDN w:val="0"/>
              <w:snapToGrid w:val="0"/>
              <w:spacing w:line="360" w:lineRule="auto"/>
              <w:ind w:firstLine="480" w:firstLineChars="200"/>
              <w:jc w:val="left"/>
              <w:rPr>
                <w:rFonts w:hint="eastAsia" w:ascii="宋体" w:hAnsi="宋体" w:eastAsia="宋体" w:cs="宋体"/>
                <w:b/>
                <w:bCs/>
                <w:color w:val="auto"/>
                <w:kern w:val="0"/>
                <w:szCs w:val="21"/>
              </w:rPr>
            </w:pPr>
            <w:r>
              <w:rPr>
                <w:rFonts w:hint="eastAsia" w:ascii="宋体" w:hAnsi="宋体" w:eastAsia="宋体" w:cs="宋体"/>
                <w:color w:val="auto"/>
                <w:kern w:val="0"/>
                <w:szCs w:val="21"/>
                <w:highlight w:val="none"/>
              </w:rPr>
              <w:t>拟委任的项目负责人</w:t>
            </w:r>
            <w:r>
              <w:rPr>
                <w:rFonts w:hint="eastAsia" w:hAnsi="宋体" w:cs="宋体"/>
                <w:color w:val="auto"/>
                <w:kern w:val="0"/>
                <w:szCs w:val="21"/>
                <w:highlight w:val="none"/>
                <w:lang w:val="en-US" w:eastAsia="zh-CN"/>
              </w:rPr>
              <w:t>除</w:t>
            </w:r>
            <w:r>
              <w:rPr>
                <w:rFonts w:hint="eastAsia" w:ascii="宋体" w:hAnsi="宋体" w:eastAsia="宋体" w:cs="宋体"/>
                <w:color w:val="auto"/>
                <w:kern w:val="0"/>
                <w:szCs w:val="21"/>
                <w:highlight w:val="none"/>
              </w:rPr>
              <w:t>具有高级技术职称</w:t>
            </w:r>
            <w:r>
              <w:rPr>
                <w:rFonts w:hint="eastAsia" w:hAnsi="宋体" w:cs="宋体"/>
                <w:color w:val="auto"/>
                <w:kern w:val="0"/>
                <w:szCs w:val="21"/>
                <w:highlight w:val="none"/>
                <w:lang w:val="en-US" w:eastAsia="zh-CN"/>
              </w:rPr>
              <w:t>外</w:t>
            </w:r>
            <w:r>
              <w:rPr>
                <w:rFonts w:hint="eastAsia" w:ascii="宋体" w:hAnsi="宋体" w:eastAsia="宋体" w:cs="宋体"/>
                <w:color w:val="auto"/>
                <w:kern w:val="0"/>
                <w:szCs w:val="21"/>
                <w:highlight w:val="none"/>
              </w:rPr>
              <w:t>同时具备</w:t>
            </w:r>
            <w:r>
              <w:rPr>
                <w:rFonts w:hint="eastAsia" w:ascii="宋体" w:hAnsi="宋体" w:eastAsia="宋体" w:cs="宋体"/>
                <w:color w:val="auto"/>
                <w:kern w:val="0"/>
                <w:szCs w:val="21"/>
              </w:rPr>
              <w:t xml:space="preserve">一级注册结构工程师执业资格证书的加 </w:t>
            </w:r>
            <w:r>
              <w:rPr>
                <w:rFonts w:hint="eastAsia" w:hAnsi="宋体" w:cs="宋体"/>
                <w:color w:val="auto"/>
                <w:kern w:val="0"/>
                <w:szCs w:val="21"/>
                <w:lang w:val="en-US" w:eastAsia="zh-CN"/>
              </w:rPr>
              <w:t>5</w:t>
            </w:r>
            <w:r>
              <w:rPr>
                <w:rFonts w:hint="eastAsia" w:ascii="宋体" w:hAnsi="宋体" w:eastAsia="宋体" w:cs="宋体"/>
                <w:color w:val="auto"/>
                <w:kern w:val="0"/>
                <w:szCs w:val="21"/>
              </w:rPr>
              <w:t xml:space="preserve"> 分；此项最高得 </w:t>
            </w:r>
            <w:r>
              <w:rPr>
                <w:rFonts w:hint="eastAsia" w:hAnsi="宋体" w:cs="宋体"/>
                <w:color w:val="auto"/>
                <w:kern w:val="0"/>
                <w:szCs w:val="21"/>
                <w:lang w:val="en-US" w:eastAsia="zh-CN"/>
              </w:rPr>
              <w:t>5</w:t>
            </w:r>
            <w:r>
              <w:rPr>
                <w:rFonts w:hint="eastAsia" w:ascii="宋体" w:hAnsi="宋体" w:eastAsia="宋体" w:cs="宋体"/>
                <w:color w:val="auto"/>
                <w:kern w:val="0"/>
                <w:szCs w:val="21"/>
              </w:rPr>
              <w:t>分。</w:t>
            </w:r>
            <w:r>
              <w:rPr>
                <w:rFonts w:hint="eastAsia" w:ascii="宋体" w:hAnsi="宋体" w:eastAsia="宋体" w:cs="宋体"/>
                <w:b/>
                <w:bCs/>
                <w:color w:val="auto"/>
                <w:kern w:val="0"/>
                <w:szCs w:val="21"/>
              </w:rPr>
              <w:t>（备注：需要在相应表格中填报且提供证书证明材料电子件并加盖供应商公章，否则不得分。）</w:t>
            </w:r>
          </w:p>
          <w:p w14:paraId="5419F154">
            <w:pPr>
              <w:kinsoku w:val="0"/>
              <w:overflowPunct w:val="0"/>
              <w:autoSpaceDE w:val="0"/>
              <w:autoSpaceDN w:val="0"/>
              <w:snapToGrid w:val="0"/>
              <w:spacing w:line="360" w:lineRule="auto"/>
              <w:jc w:val="left"/>
              <w:rPr>
                <w:rFonts w:hint="eastAsia" w:ascii="宋体" w:hAnsi="宋体" w:eastAsia="宋体" w:cs="宋体"/>
                <w:b/>
                <w:bCs/>
                <w:color w:val="auto"/>
                <w:kern w:val="0"/>
                <w:szCs w:val="21"/>
              </w:rPr>
            </w:pPr>
            <w:r>
              <w:rPr>
                <w:rFonts w:hint="eastAsia" w:ascii="宋体" w:hAnsi="宋体" w:eastAsia="宋体" w:cs="宋体"/>
                <w:b/>
                <w:bCs/>
                <w:color w:val="auto"/>
                <w:kern w:val="0"/>
                <w:szCs w:val="21"/>
              </w:rPr>
              <w:t>②项目组成员（项目负责人除外）：1</w:t>
            </w:r>
            <w:r>
              <w:rPr>
                <w:rFonts w:hint="eastAsia" w:hAnsi="宋体" w:cs="宋体"/>
                <w:b/>
                <w:bCs/>
                <w:color w:val="auto"/>
                <w:kern w:val="0"/>
                <w:szCs w:val="21"/>
                <w:lang w:val="en-US" w:eastAsia="zh-CN"/>
              </w:rPr>
              <w:t>5</w:t>
            </w:r>
            <w:r>
              <w:rPr>
                <w:rFonts w:hint="eastAsia" w:ascii="宋体" w:hAnsi="宋体" w:eastAsia="宋体" w:cs="宋体"/>
                <w:b/>
                <w:bCs/>
                <w:color w:val="auto"/>
                <w:kern w:val="0"/>
                <w:szCs w:val="21"/>
              </w:rPr>
              <w:t xml:space="preserve"> 分</w:t>
            </w:r>
          </w:p>
          <w:p w14:paraId="024C15B6">
            <w:pPr>
              <w:numPr>
                <w:ilvl w:val="0"/>
                <w:numId w:val="4"/>
              </w:numPr>
              <w:kinsoku w:val="0"/>
              <w:overflowPunct w:val="0"/>
              <w:autoSpaceDE w:val="0"/>
              <w:autoSpaceDN w:val="0"/>
              <w:snapToGrid w:val="0"/>
              <w:spacing w:line="360" w:lineRule="auto"/>
              <w:ind w:firstLine="48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拟委任的项目组成员中具有中级技术职称的，每投入1人得</w:t>
            </w:r>
            <w:r>
              <w:rPr>
                <w:rFonts w:hint="eastAsia" w:hAnsi="宋体" w:cs="宋体"/>
                <w:color w:val="auto"/>
                <w:kern w:val="0"/>
                <w:szCs w:val="21"/>
                <w:lang w:val="en-US" w:eastAsia="zh-CN"/>
              </w:rPr>
              <w:t>2</w:t>
            </w:r>
            <w:r>
              <w:rPr>
                <w:rFonts w:hint="eastAsia" w:ascii="宋体" w:hAnsi="宋体" w:eastAsia="宋体" w:cs="宋体"/>
                <w:color w:val="auto"/>
                <w:kern w:val="0"/>
                <w:szCs w:val="21"/>
              </w:rPr>
              <w:t>分</w:t>
            </w:r>
            <w:r>
              <w:rPr>
                <w:rFonts w:hint="eastAsia" w:hAnsi="宋体" w:cs="宋体"/>
                <w:color w:val="auto"/>
                <w:kern w:val="0"/>
                <w:szCs w:val="21"/>
                <w:lang w:eastAsia="zh-CN"/>
              </w:rPr>
              <w:t>，</w:t>
            </w:r>
            <w:r>
              <w:rPr>
                <w:rFonts w:hint="eastAsia" w:ascii="宋体" w:hAnsi="宋体" w:eastAsia="宋体" w:cs="宋体"/>
                <w:color w:val="auto"/>
                <w:kern w:val="0"/>
                <w:szCs w:val="21"/>
              </w:rPr>
              <w:t xml:space="preserve">此项最高得 </w:t>
            </w:r>
            <w:r>
              <w:rPr>
                <w:rFonts w:hint="eastAsia" w:hAnsi="宋体" w:cs="宋体"/>
                <w:color w:val="auto"/>
                <w:kern w:val="0"/>
                <w:szCs w:val="21"/>
                <w:lang w:val="en-US" w:eastAsia="zh-CN"/>
              </w:rPr>
              <w:t>4</w:t>
            </w:r>
            <w:r>
              <w:rPr>
                <w:rFonts w:hint="eastAsia" w:ascii="宋体" w:hAnsi="宋体" w:eastAsia="宋体" w:cs="宋体"/>
                <w:color w:val="auto"/>
                <w:kern w:val="0"/>
                <w:szCs w:val="21"/>
              </w:rPr>
              <w:t>分</w:t>
            </w:r>
            <w:r>
              <w:rPr>
                <w:rFonts w:hint="eastAsia" w:hAnsi="宋体" w:cs="宋体"/>
                <w:color w:val="auto"/>
                <w:kern w:val="0"/>
                <w:szCs w:val="21"/>
                <w:lang w:eastAsia="zh-CN"/>
              </w:rPr>
              <w:t>；</w:t>
            </w:r>
            <w:r>
              <w:rPr>
                <w:rFonts w:hint="eastAsia" w:ascii="宋体" w:hAnsi="宋体" w:eastAsia="宋体" w:cs="宋体"/>
                <w:color w:val="auto"/>
                <w:kern w:val="0"/>
                <w:szCs w:val="21"/>
              </w:rPr>
              <w:t>拟委任的项目组成员中具有高级技术职称的，每投入1人得</w:t>
            </w:r>
            <w:r>
              <w:rPr>
                <w:rFonts w:hint="eastAsia" w:hAnsi="宋体" w:cs="宋体"/>
                <w:color w:val="auto"/>
                <w:kern w:val="0"/>
                <w:szCs w:val="21"/>
                <w:lang w:val="en-US" w:eastAsia="zh-CN"/>
              </w:rPr>
              <w:t>4</w:t>
            </w:r>
            <w:r>
              <w:rPr>
                <w:rFonts w:hint="eastAsia" w:ascii="宋体" w:hAnsi="宋体" w:eastAsia="宋体" w:cs="宋体"/>
                <w:color w:val="auto"/>
                <w:kern w:val="0"/>
                <w:szCs w:val="21"/>
              </w:rPr>
              <w:t>分；此项最高得</w:t>
            </w:r>
            <w:r>
              <w:rPr>
                <w:rFonts w:hint="eastAsia" w:hAnsi="宋体" w:cs="宋体"/>
                <w:color w:val="auto"/>
                <w:kern w:val="0"/>
                <w:szCs w:val="21"/>
                <w:lang w:val="en-US" w:eastAsia="zh-CN"/>
              </w:rPr>
              <w:t>8</w:t>
            </w:r>
            <w:r>
              <w:rPr>
                <w:rFonts w:hint="eastAsia" w:ascii="宋体" w:hAnsi="宋体" w:eastAsia="宋体" w:cs="宋体"/>
                <w:color w:val="auto"/>
                <w:kern w:val="0"/>
                <w:szCs w:val="21"/>
              </w:rPr>
              <w:t>分。</w:t>
            </w:r>
          </w:p>
          <w:p w14:paraId="3BE993B3">
            <w:pPr>
              <w:kinsoku w:val="0"/>
              <w:overflowPunct w:val="0"/>
              <w:autoSpaceDE w:val="0"/>
              <w:autoSpaceDN w:val="0"/>
              <w:snapToGrid w:val="0"/>
              <w:spacing w:line="360" w:lineRule="auto"/>
              <w:ind w:right="98" w:firstLine="48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b.拟委任的项目组成员中具备一级注册结构工程师执业资格证书的， 每投入 1 人加 1 分，最多加</w:t>
            </w:r>
            <w:r>
              <w:rPr>
                <w:rFonts w:hint="eastAsia" w:hAnsi="宋体" w:cs="宋体"/>
                <w:color w:val="auto"/>
                <w:kern w:val="0"/>
                <w:szCs w:val="21"/>
                <w:lang w:val="en-US" w:eastAsia="zh-CN"/>
              </w:rPr>
              <w:t>3</w:t>
            </w:r>
            <w:r>
              <w:rPr>
                <w:rFonts w:hint="eastAsia" w:ascii="宋体" w:hAnsi="宋体" w:eastAsia="宋体" w:cs="宋体"/>
                <w:color w:val="auto"/>
                <w:kern w:val="0"/>
                <w:szCs w:val="21"/>
              </w:rPr>
              <w:t>分。</w:t>
            </w:r>
          </w:p>
          <w:p w14:paraId="7F4670E9">
            <w:pPr>
              <w:kinsoku w:val="0"/>
              <w:overflowPunct w:val="0"/>
              <w:autoSpaceDE w:val="0"/>
              <w:autoSpaceDN w:val="0"/>
              <w:snapToGrid w:val="0"/>
              <w:spacing w:line="360" w:lineRule="auto"/>
              <w:jc w:val="left"/>
              <w:rPr>
                <w:rFonts w:hint="eastAsia" w:ascii="宋体" w:hAnsi="宋体" w:eastAsia="宋体" w:cs="宋体"/>
                <w:b/>
                <w:bCs/>
                <w:color w:val="auto"/>
                <w:kern w:val="0"/>
                <w:szCs w:val="21"/>
              </w:rPr>
            </w:pPr>
            <w:r>
              <w:rPr>
                <w:rFonts w:hint="eastAsia" w:ascii="宋体" w:hAnsi="宋体" w:eastAsia="宋体" w:cs="宋体"/>
                <w:b/>
                <w:bCs/>
                <w:color w:val="auto"/>
                <w:kern w:val="0"/>
                <w:szCs w:val="21"/>
              </w:rPr>
              <w:t>（备注：一人多证者，职称证书和资格证书可兼得，需要在相应表格中填报且提供证书电子件并加盖供应商公章，否则不得分。</w:t>
            </w:r>
          </w:p>
          <w:p w14:paraId="36E20759">
            <w:pPr>
              <w:kinsoku w:val="0"/>
              <w:overflowPunct w:val="0"/>
              <w:autoSpaceDE w:val="0"/>
              <w:autoSpaceDN w:val="0"/>
              <w:snapToGrid w:val="0"/>
              <w:spacing w:line="360" w:lineRule="auto"/>
              <w:ind w:firstLine="482" w:firstLineChars="200"/>
              <w:jc w:val="left"/>
              <w:rPr>
                <w:rFonts w:hint="default" w:ascii="宋体" w:hAnsi="宋体" w:eastAsia="宋体" w:cs="宋体"/>
                <w:b/>
                <w:bCs/>
                <w:color w:val="000000" w:themeColor="text1"/>
                <w:kern w:val="0"/>
                <w:szCs w:val="21"/>
                <w:lang w:val="en-US" w:eastAsia="zh-CN"/>
                <w14:textFill>
                  <w14:solidFill>
                    <w14:schemeClr w14:val="tx1"/>
                  </w14:solidFill>
                </w14:textFill>
              </w:rPr>
            </w:pPr>
            <w:r>
              <w:rPr>
                <w:rFonts w:hint="eastAsia" w:hAnsi="宋体" w:cs="宋体"/>
                <w:b/>
                <w:bCs/>
                <w:color w:val="auto"/>
                <w:kern w:val="0"/>
                <w:szCs w:val="21"/>
                <w:lang w:val="en-US" w:eastAsia="zh-CN"/>
              </w:rPr>
              <w:t>须提供项目组成员相关证书、供应商与其签订的劳动合同复印件并加盖供应商公章，否则不得分。</w:t>
            </w:r>
            <w:r>
              <w:rPr>
                <w:rFonts w:hint="eastAsia" w:ascii="宋体" w:hAnsi="宋体" w:eastAsia="宋体" w:cs="宋体"/>
                <w:b/>
                <w:bCs/>
                <w:color w:val="auto"/>
                <w:kern w:val="0"/>
                <w:szCs w:val="21"/>
              </w:rPr>
              <w:t>）</w:t>
            </w:r>
          </w:p>
        </w:tc>
      </w:tr>
      <w:tr w14:paraId="14AFD077">
        <w:tblPrEx>
          <w:tblCellMar>
            <w:top w:w="0" w:type="dxa"/>
            <w:left w:w="0" w:type="dxa"/>
            <w:bottom w:w="0" w:type="dxa"/>
            <w:right w:w="0" w:type="dxa"/>
          </w:tblCellMar>
        </w:tblPrEx>
        <w:trPr>
          <w:trHeight w:val="20" w:hRule="atLeast"/>
        </w:trPr>
        <w:tc>
          <w:tcPr>
            <w:tcW w:w="568" w:type="dxa"/>
            <w:tcBorders>
              <w:top w:val="single" w:color="000000" w:sz="4" w:space="0"/>
              <w:left w:val="single" w:color="000000" w:sz="4" w:space="0"/>
              <w:bottom w:val="single" w:color="000000" w:sz="4" w:space="0"/>
              <w:right w:val="single" w:color="000000" w:sz="4" w:space="0"/>
            </w:tcBorders>
            <w:vAlign w:val="center"/>
          </w:tcPr>
          <w:p w14:paraId="61D1A636">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3</w:t>
            </w:r>
          </w:p>
        </w:tc>
        <w:tc>
          <w:tcPr>
            <w:tcW w:w="1398" w:type="dxa"/>
            <w:tcBorders>
              <w:top w:val="single" w:color="000000" w:sz="4" w:space="0"/>
              <w:left w:val="single" w:color="000000" w:sz="4" w:space="0"/>
              <w:bottom w:val="single" w:color="000000" w:sz="4" w:space="0"/>
              <w:right w:val="single" w:color="000000" w:sz="4" w:space="0"/>
            </w:tcBorders>
            <w:vAlign w:val="center"/>
          </w:tcPr>
          <w:p w14:paraId="42E24347">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对项目的理解、总体评估方法和途径</w:t>
            </w:r>
          </w:p>
        </w:tc>
        <w:tc>
          <w:tcPr>
            <w:tcW w:w="610" w:type="dxa"/>
            <w:tcBorders>
              <w:top w:val="single" w:color="000000" w:sz="4" w:space="0"/>
              <w:left w:val="single" w:color="000000" w:sz="4" w:space="0"/>
              <w:bottom w:val="single" w:color="000000" w:sz="4" w:space="0"/>
              <w:right w:val="single" w:color="000000" w:sz="4" w:space="0"/>
            </w:tcBorders>
          </w:tcPr>
          <w:p w14:paraId="7D3BD694">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7BA3D928">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57CEDB3A">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35BD181D">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3252D46C">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15</w:t>
            </w:r>
          </w:p>
        </w:tc>
        <w:tc>
          <w:tcPr>
            <w:tcW w:w="7631" w:type="dxa"/>
            <w:tcBorders>
              <w:top w:val="single" w:color="000000" w:sz="4" w:space="0"/>
              <w:left w:val="single" w:color="000000" w:sz="4" w:space="0"/>
              <w:bottom w:val="single" w:color="000000" w:sz="4" w:space="0"/>
              <w:right w:val="single" w:color="000000" w:sz="4" w:space="0"/>
            </w:tcBorders>
          </w:tcPr>
          <w:p w14:paraId="2EABFC71">
            <w:pPr>
              <w:kinsoku w:val="0"/>
              <w:overflowPunct w:val="0"/>
              <w:autoSpaceDE w:val="0"/>
              <w:autoSpaceDN w:val="0"/>
              <w:snapToGrid w:val="0"/>
              <w:spacing w:line="360" w:lineRule="auto"/>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从对项目的理解、总体评估方法和途径等方面进行评分。</w:t>
            </w:r>
          </w:p>
          <w:p w14:paraId="1700404A">
            <w:pPr>
              <w:kinsoku w:val="0"/>
              <w:overflowPunct w:val="0"/>
              <w:autoSpaceDE w:val="0"/>
              <w:autoSpaceDN w:val="0"/>
              <w:snapToGrid w:val="0"/>
              <w:spacing w:line="360" w:lineRule="auto"/>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对项目的理解、总体有深刻认识，表述清晰、完整，针对性强，得15分；</w:t>
            </w:r>
          </w:p>
          <w:p w14:paraId="7FAF0410">
            <w:pPr>
              <w:kinsoku w:val="0"/>
              <w:overflowPunct w:val="0"/>
              <w:autoSpaceDE w:val="0"/>
              <w:autoSpaceDN w:val="0"/>
              <w:snapToGrid w:val="0"/>
              <w:spacing w:line="360" w:lineRule="auto"/>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对项目理解、认识明确，表述较清晰，基本完整，针对性较强，得1</w:t>
            </w:r>
            <w:r>
              <w:rPr>
                <w:rFonts w:hint="eastAsia" w:hAnsi="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分；</w:t>
            </w:r>
          </w:p>
          <w:p w14:paraId="597FBE2E">
            <w:pPr>
              <w:kinsoku w:val="0"/>
              <w:overflowPunct w:val="0"/>
              <w:autoSpaceDE w:val="0"/>
              <w:autoSpaceDN w:val="0"/>
              <w:snapToGrid w:val="0"/>
              <w:spacing w:line="360" w:lineRule="auto"/>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对项目理解、认识较明确，表述基本正确，有缺项，针对性不强，得</w:t>
            </w:r>
            <w:r>
              <w:rPr>
                <w:rFonts w:hint="eastAsia" w:hAnsi="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分；</w:t>
            </w:r>
            <w:r>
              <w:rPr>
                <w:rFonts w:hint="eastAsia" w:hAnsi="宋体" w:cs="宋体"/>
                <w:color w:val="000000" w:themeColor="text1"/>
                <w:kern w:val="0"/>
                <w:szCs w:val="21"/>
                <w:lang w:val="en-US" w:eastAsia="zh-CN"/>
                <w14:textFill>
                  <w14:solidFill>
                    <w14:schemeClr w14:val="tx1"/>
                  </w14:solidFill>
                </w14:textFill>
              </w:rPr>
              <w:t>不明确、没有针对性、</w:t>
            </w:r>
            <w:r>
              <w:rPr>
                <w:rFonts w:hint="eastAsia" w:ascii="宋体" w:hAnsi="宋体" w:eastAsia="宋体" w:cs="宋体"/>
                <w:color w:val="000000" w:themeColor="text1"/>
                <w:kern w:val="0"/>
                <w:szCs w:val="21"/>
                <w14:textFill>
                  <w14:solidFill>
                    <w14:schemeClr w14:val="tx1"/>
                  </w14:solidFill>
                </w14:textFill>
              </w:rPr>
              <w:t>无此项内容的得 0 分。</w:t>
            </w:r>
          </w:p>
        </w:tc>
      </w:tr>
      <w:tr w14:paraId="66D06442">
        <w:tblPrEx>
          <w:tblCellMar>
            <w:top w:w="0" w:type="dxa"/>
            <w:left w:w="0" w:type="dxa"/>
            <w:bottom w:w="0" w:type="dxa"/>
            <w:right w:w="0" w:type="dxa"/>
          </w:tblCellMar>
        </w:tblPrEx>
        <w:trPr>
          <w:trHeight w:val="20" w:hRule="atLeast"/>
        </w:trPr>
        <w:tc>
          <w:tcPr>
            <w:tcW w:w="568" w:type="dxa"/>
            <w:tcBorders>
              <w:top w:val="single" w:color="000000" w:sz="4" w:space="0"/>
              <w:left w:val="single" w:color="000000" w:sz="4" w:space="0"/>
              <w:bottom w:val="single" w:color="000000" w:sz="4" w:space="0"/>
              <w:right w:val="single" w:color="000000" w:sz="4" w:space="0"/>
            </w:tcBorders>
            <w:vAlign w:val="center"/>
          </w:tcPr>
          <w:p w14:paraId="37DD3255">
            <w:pPr>
              <w:kinsoku w:val="0"/>
              <w:overflowPunct w:val="0"/>
              <w:autoSpaceDE w:val="0"/>
              <w:autoSpaceDN w:val="0"/>
              <w:snapToGrid w:val="0"/>
              <w:spacing w:line="360" w:lineRule="auto"/>
              <w:ind w:right="149"/>
              <w:jc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4</w:t>
            </w:r>
          </w:p>
        </w:tc>
        <w:tc>
          <w:tcPr>
            <w:tcW w:w="1398" w:type="dxa"/>
            <w:tcBorders>
              <w:top w:val="single" w:color="000000" w:sz="4" w:space="0"/>
              <w:left w:val="single" w:color="000000" w:sz="4" w:space="0"/>
              <w:bottom w:val="single" w:color="000000" w:sz="4" w:space="0"/>
              <w:right w:val="single" w:color="000000" w:sz="4" w:space="0"/>
            </w:tcBorders>
            <w:vAlign w:val="center"/>
          </w:tcPr>
          <w:p w14:paraId="3BE0BD32">
            <w:pPr>
              <w:kinsoku w:val="0"/>
              <w:overflowPunct w:val="0"/>
              <w:autoSpaceDE w:val="0"/>
              <w:autoSpaceDN w:val="0"/>
              <w:snapToGrid w:val="0"/>
              <w:spacing w:line="360" w:lineRule="auto"/>
              <w:ind w:right="149"/>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工作内容及计划安排</w:t>
            </w:r>
          </w:p>
        </w:tc>
        <w:tc>
          <w:tcPr>
            <w:tcW w:w="610" w:type="dxa"/>
            <w:tcBorders>
              <w:top w:val="single" w:color="000000" w:sz="4" w:space="0"/>
              <w:left w:val="single" w:color="000000" w:sz="4" w:space="0"/>
              <w:bottom w:val="single" w:color="000000" w:sz="4" w:space="0"/>
              <w:right w:val="single" w:color="000000" w:sz="4" w:space="0"/>
            </w:tcBorders>
          </w:tcPr>
          <w:p w14:paraId="37C70A98">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69EE447B">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74C605A9">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6BD42292">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p>
          <w:p w14:paraId="443F36BF">
            <w:pPr>
              <w:kinsoku w:val="0"/>
              <w:overflowPunct w:val="0"/>
              <w:autoSpaceDE w:val="0"/>
              <w:autoSpaceDN w:val="0"/>
              <w:snapToGrid w:val="0"/>
              <w:spacing w:line="360" w:lineRule="auto"/>
              <w:ind w:left="157" w:right="149"/>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15</w:t>
            </w:r>
          </w:p>
        </w:tc>
        <w:tc>
          <w:tcPr>
            <w:tcW w:w="7631" w:type="dxa"/>
            <w:tcBorders>
              <w:top w:val="single" w:color="000000" w:sz="4" w:space="0"/>
              <w:left w:val="single" w:color="000000" w:sz="4" w:space="0"/>
              <w:bottom w:val="single" w:color="000000" w:sz="4" w:space="0"/>
              <w:right w:val="single" w:color="000000" w:sz="4" w:space="0"/>
            </w:tcBorders>
          </w:tcPr>
          <w:p w14:paraId="48241308">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从工作内容、内容框架、计划安排的科学性、合理性等方面进行评分。</w:t>
            </w:r>
          </w:p>
          <w:p w14:paraId="2AFAE4FC">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思路清晰，工作内容框架完整，工作方案科学，针对性强、进度安排科学合理，得15分；</w:t>
            </w:r>
          </w:p>
          <w:p w14:paraId="762F7188">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思路较清晰，工作内容框架较完整，工作方案有一定的针对性、进度安排较合理，得1</w:t>
            </w:r>
            <w:r>
              <w:rPr>
                <w:rFonts w:hint="eastAsia" w:hAnsi="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分；</w:t>
            </w:r>
          </w:p>
          <w:p w14:paraId="54E16AF0">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思路一般，工作内容框架</w:t>
            </w:r>
            <w:r>
              <w:rPr>
                <w:rFonts w:hint="eastAsia" w:hAnsi="宋体" w:cs="宋体"/>
                <w:color w:val="000000" w:themeColor="text1"/>
                <w:kern w:val="0"/>
                <w:szCs w:val="21"/>
                <w:lang w:val="en-US" w:eastAsia="zh-CN"/>
                <w14:textFill>
                  <w14:solidFill>
                    <w14:schemeClr w14:val="tx1"/>
                  </w14:solidFill>
                </w14:textFill>
              </w:rPr>
              <w:t>基本完整</w:t>
            </w:r>
            <w:r>
              <w:rPr>
                <w:rFonts w:hint="eastAsia" w:ascii="宋体" w:hAnsi="宋体" w:eastAsia="宋体" w:cs="宋体"/>
                <w:color w:val="000000" w:themeColor="text1"/>
                <w:kern w:val="0"/>
                <w:szCs w:val="21"/>
                <w14:textFill>
                  <w14:solidFill>
                    <w14:schemeClr w14:val="tx1"/>
                  </w14:solidFill>
                </w14:textFill>
              </w:rPr>
              <w:t>，针对性</w:t>
            </w:r>
            <w:r>
              <w:rPr>
                <w:rFonts w:hint="eastAsia" w:hAnsi="宋体" w:cs="宋体"/>
                <w:color w:val="000000" w:themeColor="text1"/>
                <w:kern w:val="0"/>
                <w:szCs w:val="21"/>
                <w:lang w:val="en-US" w:eastAsia="zh-CN"/>
                <w14:textFill>
                  <w14:solidFill>
                    <w14:schemeClr w14:val="tx1"/>
                  </w14:solidFill>
                </w14:textFill>
              </w:rPr>
              <w:t>一般</w:t>
            </w:r>
            <w:r>
              <w:rPr>
                <w:rFonts w:hint="eastAsia" w:ascii="宋体" w:hAnsi="宋体" w:eastAsia="宋体" w:cs="宋体"/>
                <w:color w:val="000000" w:themeColor="text1"/>
                <w:kern w:val="0"/>
                <w:szCs w:val="21"/>
                <w14:textFill>
                  <w14:solidFill>
                    <w14:schemeClr w14:val="tx1"/>
                  </w14:solidFill>
                </w14:textFill>
              </w:rPr>
              <w:t>，进度计划基本符合要求，得</w:t>
            </w:r>
            <w:r>
              <w:rPr>
                <w:rFonts w:hint="eastAsia" w:hAnsi="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分；</w:t>
            </w:r>
            <w:r>
              <w:rPr>
                <w:rFonts w:hint="eastAsia" w:hAnsi="宋体" w:cs="宋体"/>
                <w:color w:val="000000" w:themeColor="text1"/>
                <w:kern w:val="0"/>
                <w:szCs w:val="21"/>
                <w:lang w:val="en-US" w:eastAsia="zh-CN"/>
                <w14:textFill>
                  <w14:solidFill>
                    <w14:schemeClr w14:val="tx1"/>
                  </w14:solidFill>
                </w14:textFill>
              </w:rPr>
              <w:t>不完整、没有针对性的、</w:t>
            </w:r>
            <w:r>
              <w:rPr>
                <w:rFonts w:hint="eastAsia" w:ascii="宋体" w:hAnsi="宋体" w:eastAsia="宋体" w:cs="宋体"/>
                <w:color w:val="000000" w:themeColor="text1"/>
                <w:kern w:val="0"/>
                <w:szCs w:val="21"/>
                <w14:textFill>
                  <w14:solidFill>
                    <w14:schemeClr w14:val="tx1"/>
                  </w14:solidFill>
                </w14:textFill>
              </w:rPr>
              <w:t>无此项内容的得0分。</w:t>
            </w:r>
          </w:p>
        </w:tc>
      </w:tr>
      <w:tr w14:paraId="0CF1EE15">
        <w:tblPrEx>
          <w:tblCellMar>
            <w:top w:w="0" w:type="dxa"/>
            <w:left w:w="0" w:type="dxa"/>
            <w:bottom w:w="0" w:type="dxa"/>
            <w:right w:w="0" w:type="dxa"/>
          </w:tblCellMar>
        </w:tblPrEx>
        <w:trPr>
          <w:trHeight w:val="20" w:hRule="atLeast"/>
        </w:trPr>
        <w:tc>
          <w:tcPr>
            <w:tcW w:w="568" w:type="dxa"/>
            <w:tcBorders>
              <w:top w:val="single" w:color="000000" w:sz="4" w:space="0"/>
              <w:left w:val="single" w:color="000000" w:sz="4" w:space="0"/>
              <w:bottom w:val="single" w:color="000000" w:sz="4" w:space="0"/>
              <w:right w:val="single" w:color="000000" w:sz="4" w:space="0"/>
            </w:tcBorders>
            <w:vAlign w:val="center"/>
          </w:tcPr>
          <w:p w14:paraId="63A32778">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5</w:t>
            </w:r>
          </w:p>
        </w:tc>
        <w:tc>
          <w:tcPr>
            <w:tcW w:w="1398" w:type="dxa"/>
            <w:tcBorders>
              <w:top w:val="single" w:color="000000" w:sz="4" w:space="0"/>
              <w:left w:val="single" w:color="000000" w:sz="4" w:space="0"/>
              <w:bottom w:val="single" w:color="000000" w:sz="4" w:space="0"/>
              <w:right w:val="single" w:color="000000" w:sz="4" w:space="0"/>
            </w:tcBorders>
            <w:vAlign w:val="center"/>
          </w:tcPr>
          <w:p w14:paraId="052E0B3A">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项目的特点、关键技术问题的认识及其对策措施</w:t>
            </w:r>
          </w:p>
        </w:tc>
        <w:tc>
          <w:tcPr>
            <w:tcW w:w="610" w:type="dxa"/>
            <w:tcBorders>
              <w:top w:val="single" w:color="000000" w:sz="4" w:space="0"/>
              <w:left w:val="single" w:color="000000" w:sz="4" w:space="0"/>
              <w:bottom w:val="single" w:color="000000" w:sz="4" w:space="0"/>
              <w:right w:val="single" w:color="000000" w:sz="4" w:space="0"/>
            </w:tcBorders>
          </w:tcPr>
          <w:p w14:paraId="5271615F">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p>
          <w:p w14:paraId="62B16748">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p>
          <w:p w14:paraId="4AD412F7">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p>
          <w:p w14:paraId="44E87774">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15</w:t>
            </w:r>
          </w:p>
        </w:tc>
        <w:tc>
          <w:tcPr>
            <w:tcW w:w="7631" w:type="dxa"/>
            <w:tcBorders>
              <w:top w:val="single" w:color="000000" w:sz="4" w:space="0"/>
              <w:left w:val="single" w:color="000000" w:sz="4" w:space="0"/>
              <w:bottom w:val="single" w:color="000000" w:sz="4" w:space="0"/>
              <w:right w:val="single" w:color="000000" w:sz="4" w:space="0"/>
            </w:tcBorders>
          </w:tcPr>
          <w:p w14:paraId="253B824C">
            <w:pPr>
              <w:kinsoku w:val="0"/>
              <w:overflowPunct w:val="0"/>
              <w:autoSpaceDE w:val="0"/>
              <w:autoSpaceDN w:val="0"/>
              <w:snapToGrid w:val="0"/>
              <w:spacing w:line="360" w:lineRule="auto"/>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从项目的特点、关键技术问题的对策措施进行评分。</w:t>
            </w:r>
          </w:p>
          <w:p w14:paraId="77025953">
            <w:pPr>
              <w:kinsoku w:val="0"/>
              <w:overflowPunct w:val="0"/>
              <w:autoSpaceDE w:val="0"/>
              <w:autoSpaceDN w:val="0"/>
              <w:snapToGrid w:val="0"/>
              <w:spacing w:line="360" w:lineRule="auto"/>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关键性技术问题认识，对策措施得当、全面，得15分；</w:t>
            </w:r>
          </w:p>
          <w:p w14:paraId="3029BC71">
            <w:pPr>
              <w:kinsoku w:val="0"/>
              <w:overflowPunct w:val="0"/>
              <w:autoSpaceDE w:val="0"/>
              <w:autoSpaceDN w:val="0"/>
              <w:snapToGrid w:val="0"/>
              <w:spacing w:line="360" w:lineRule="auto"/>
              <w:ind w:right="97"/>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关键性技术问题认识，对策措施较得当、较全面</w:t>
            </w:r>
            <w:r>
              <w:rPr>
                <w:rFonts w:hint="eastAsia" w:hAnsi="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得 1</w:t>
            </w:r>
            <w:r>
              <w:rPr>
                <w:rFonts w:hint="eastAsia" w:hAnsi="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分；</w:t>
            </w:r>
          </w:p>
          <w:p w14:paraId="4EB4E63F">
            <w:pPr>
              <w:kinsoku w:val="0"/>
              <w:overflowPunct w:val="0"/>
              <w:autoSpaceDE w:val="0"/>
              <w:autoSpaceDN w:val="0"/>
              <w:snapToGrid w:val="0"/>
              <w:spacing w:line="360" w:lineRule="auto"/>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关键性技术问题认识，对策措施</w:t>
            </w:r>
            <w:r>
              <w:rPr>
                <w:rFonts w:hint="eastAsia" w:hAnsi="宋体" w:cs="宋体"/>
                <w:color w:val="000000" w:themeColor="text1"/>
                <w:kern w:val="0"/>
                <w:szCs w:val="21"/>
                <w:lang w:val="en-US" w:eastAsia="zh-CN"/>
                <w14:textFill>
                  <w14:solidFill>
                    <w14:schemeClr w14:val="tx1"/>
                  </w14:solidFill>
                </w14:textFill>
              </w:rPr>
              <w:t>基本得当、基本全面</w:t>
            </w:r>
            <w:r>
              <w:rPr>
                <w:rFonts w:hint="eastAsia" w:ascii="宋体" w:hAnsi="宋体" w:eastAsia="宋体" w:cs="宋体"/>
                <w:color w:val="000000" w:themeColor="text1"/>
                <w:kern w:val="0"/>
                <w:szCs w:val="21"/>
                <w14:textFill>
                  <w14:solidFill>
                    <w14:schemeClr w14:val="tx1"/>
                  </w14:solidFill>
                </w14:textFill>
              </w:rPr>
              <w:t>，得</w:t>
            </w:r>
            <w:r>
              <w:rPr>
                <w:rFonts w:hint="eastAsia" w:hAnsi="宋体" w:cs="宋体"/>
                <w:color w:val="000000" w:themeColor="text1"/>
                <w:kern w:val="0"/>
                <w:szCs w:val="21"/>
                <w:lang w:val="en-US" w:eastAsia="zh-CN"/>
                <w14:textFill>
                  <w14:solidFill>
                    <w14:schemeClr w14:val="tx1"/>
                  </w14:solidFill>
                </w14:textFill>
              </w:rPr>
              <w:t>5</w:t>
            </w:r>
            <w:r>
              <w:rPr>
                <w:rFonts w:hint="eastAsia" w:ascii="宋体" w:hAnsi="宋体" w:eastAsia="宋体" w:cs="宋体"/>
                <w:color w:val="000000" w:themeColor="text1"/>
                <w:kern w:val="0"/>
                <w:szCs w:val="21"/>
                <w14:textFill>
                  <w14:solidFill>
                    <w14:schemeClr w14:val="tx1"/>
                  </w14:solidFill>
                </w14:textFill>
              </w:rPr>
              <w:t>分；</w:t>
            </w:r>
            <w:r>
              <w:rPr>
                <w:rFonts w:hint="eastAsia" w:hAnsi="宋体" w:cs="宋体"/>
                <w:color w:val="000000" w:themeColor="text1"/>
                <w:kern w:val="0"/>
                <w:szCs w:val="21"/>
                <w:lang w:val="en-US" w:eastAsia="zh-CN"/>
                <w14:textFill>
                  <w14:solidFill>
                    <w14:schemeClr w14:val="tx1"/>
                  </w14:solidFill>
                </w14:textFill>
              </w:rPr>
              <w:t>不得当、有严重缺陷、</w:t>
            </w:r>
            <w:r>
              <w:rPr>
                <w:rFonts w:hint="eastAsia" w:ascii="宋体" w:hAnsi="宋体" w:eastAsia="宋体" w:cs="宋体"/>
                <w:color w:val="000000" w:themeColor="text1"/>
                <w:kern w:val="0"/>
                <w:szCs w:val="21"/>
                <w14:textFill>
                  <w14:solidFill>
                    <w14:schemeClr w14:val="tx1"/>
                  </w14:solidFill>
                </w14:textFill>
              </w:rPr>
              <w:t>无此项内容的得 0 分。</w:t>
            </w:r>
          </w:p>
        </w:tc>
      </w:tr>
      <w:tr w14:paraId="5AB94F18">
        <w:tblPrEx>
          <w:tblCellMar>
            <w:top w:w="0" w:type="dxa"/>
            <w:left w:w="0" w:type="dxa"/>
            <w:bottom w:w="0" w:type="dxa"/>
            <w:right w:w="0" w:type="dxa"/>
          </w:tblCellMar>
        </w:tblPrEx>
        <w:trPr>
          <w:trHeight w:val="20" w:hRule="atLeast"/>
        </w:trPr>
        <w:tc>
          <w:tcPr>
            <w:tcW w:w="568" w:type="dxa"/>
            <w:tcBorders>
              <w:top w:val="single" w:color="000000" w:sz="4" w:space="0"/>
              <w:left w:val="single" w:color="000000" w:sz="4" w:space="0"/>
              <w:bottom w:val="single" w:color="000000" w:sz="4" w:space="0"/>
              <w:right w:val="single" w:color="000000" w:sz="4" w:space="0"/>
            </w:tcBorders>
            <w:vAlign w:val="center"/>
          </w:tcPr>
          <w:p w14:paraId="38476463">
            <w:pPr>
              <w:kinsoku w:val="0"/>
              <w:overflowPunct w:val="0"/>
              <w:autoSpaceDE w:val="0"/>
              <w:autoSpaceDN w:val="0"/>
              <w:snapToGrid w:val="0"/>
              <w:spacing w:line="360" w:lineRule="auto"/>
              <w:ind w:left="107" w:right="96" w:firstLine="480" w:firstLineChars="200"/>
              <w:jc w:val="left"/>
              <w:rPr>
                <w:rFonts w:hint="eastAsia" w:ascii="宋体" w:hAnsi="宋体" w:eastAsia="宋体" w:cs="宋体"/>
                <w:color w:val="000000" w:themeColor="text1"/>
                <w:kern w:val="0"/>
                <w:szCs w:val="21"/>
                <w14:textFill>
                  <w14:solidFill>
                    <w14:schemeClr w14:val="tx1"/>
                  </w14:solidFill>
                </w14:textFill>
              </w:rPr>
            </w:pPr>
          </w:p>
          <w:p w14:paraId="25E2EBC1">
            <w:pPr>
              <w:kinsoku w:val="0"/>
              <w:overflowPunct w:val="0"/>
              <w:autoSpaceDE w:val="0"/>
              <w:autoSpaceDN w:val="0"/>
              <w:snapToGrid w:val="0"/>
              <w:spacing w:line="360" w:lineRule="auto"/>
              <w:ind w:right="96" w:firstLine="240" w:firstLineChars="100"/>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6</w:t>
            </w:r>
          </w:p>
        </w:tc>
        <w:tc>
          <w:tcPr>
            <w:tcW w:w="1398" w:type="dxa"/>
            <w:tcBorders>
              <w:top w:val="single" w:color="000000" w:sz="4" w:space="0"/>
              <w:left w:val="single" w:color="000000" w:sz="4" w:space="0"/>
              <w:bottom w:val="single" w:color="000000" w:sz="4" w:space="0"/>
              <w:right w:val="single" w:color="000000" w:sz="4" w:space="0"/>
            </w:tcBorders>
            <w:vAlign w:val="center"/>
          </w:tcPr>
          <w:p w14:paraId="0D7B1106">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工作进度与质量保证措施</w:t>
            </w:r>
          </w:p>
        </w:tc>
        <w:tc>
          <w:tcPr>
            <w:tcW w:w="610" w:type="dxa"/>
            <w:tcBorders>
              <w:top w:val="single" w:color="000000" w:sz="4" w:space="0"/>
              <w:left w:val="single" w:color="000000" w:sz="4" w:space="0"/>
              <w:bottom w:val="single" w:color="000000" w:sz="4" w:space="0"/>
              <w:right w:val="single" w:color="000000" w:sz="4" w:space="0"/>
            </w:tcBorders>
          </w:tcPr>
          <w:p w14:paraId="4548D8B7">
            <w:pPr>
              <w:kinsoku w:val="0"/>
              <w:overflowPunct w:val="0"/>
              <w:autoSpaceDE w:val="0"/>
              <w:autoSpaceDN w:val="0"/>
              <w:snapToGrid w:val="0"/>
              <w:spacing w:line="360" w:lineRule="auto"/>
              <w:ind w:left="107" w:right="96" w:firstLine="480" w:firstLineChars="200"/>
              <w:jc w:val="left"/>
              <w:rPr>
                <w:rFonts w:hint="eastAsia" w:ascii="宋体" w:hAnsi="宋体" w:eastAsia="宋体" w:cs="宋体"/>
                <w:color w:val="000000" w:themeColor="text1"/>
                <w:kern w:val="0"/>
                <w:szCs w:val="21"/>
                <w14:textFill>
                  <w14:solidFill>
                    <w14:schemeClr w14:val="tx1"/>
                  </w14:solidFill>
                </w14:textFill>
              </w:rPr>
            </w:pPr>
          </w:p>
          <w:p w14:paraId="16AEAD8A">
            <w:pPr>
              <w:kinsoku w:val="0"/>
              <w:overflowPunct w:val="0"/>
              <w:autoSpaceDE w:val="0"/>
              <w:autoSpaceDN w:val="0"/>
              <w:snapToGrid w:val="0"/>
              <w:spacing w:line="360" w:lineRule="auto"/>
              <w:ind w:left="107" w:right="96" w:firstLine="480" w:firstLineChars="200"/>
              <w:jc w:val="left"/>
              <w:rPr>
                <w:rFonts w:hint="eastAsia" w:ascii="宋体" w:hAnsi="宋体" w:eastAsia="宋体" w:cs="宋体"/>
                <w:color w:val="000000" w:themeColor="text1"/>
                <w:kern w:val="0"/>
                <w:szCs w:val="21"/>
                <w14:textFill>
                  <w14:solidFill>
                    <w14:schemeClr w14:val="tx1"/>
                  </w14:solidFill>
                </w14:textFill>
              </w:rPr>
            </w:pPr>
          </w:p>
          <w:p w14:paraId="46443E6E">
            <w:pPr>
              <w:kinsoku w:val="0"/>
              <w:overflowPunct w:val="0"/>
              <w:autoSpaceDE w:val="0"/>
              <w:autoSpaceDN w:val="0"/>
              <w:snapToGrid w:val="0"/>
              <w:spacing w:line="360" w:lineRule="auto"/>
              <w:ind w:left="107" w:right="96" w:firstLine="480" w:firstLineChars="200"/>
              <w:jc w:val="left"/>
              <w:rPr>
                <w:rFonts w:hint="eastAsia" w:ascii="宋体" w:hAnsi="宋体" w:eastAsia="宋体" w:cs="宋体"/>
                <w:color w:val="000000" w:themeColor="text1"/>
                <w:kern w:val="0"/>
                <w:szCs w:val="21"/>
                <w14:textFill>
                  <w14:solidFill>
                    <w14:schemeClr w14:val="tx1"/>
                  </w14:solidFill>
                </w14:textFill>
              </w:rPr>
            </w:pPr>
          </w:p>
          <w:p w14:paraId="431BDDC0">
            <w:pPr>
              <w:kinsoku w:val="0"/>
              <w:overflowPunct w:val="0"/>
              <w:autoSpaceDE w:val="0"/>
              <w:autoSpaceDN w:val="0"/>
              <w:snapToGrid w:val="0"/>
              <w:spacing w:line="360" w:lineRule="auto"/>
              <w:ind w:left="107" w:right="96" w:firstLine="420"/>
              <w:jc w:val="left"/>
              <w:rPr>
                <w:rFonts w:hint="eastAsia" w:ascii="宋体" w:hAnsi="宋体" w:eastAsia="宋体" w:cs="宋体"/>
                <w:color w:val="000000" w:themeColor="text1"/>
                <w:kern w:val="0"/>
                <w:szCs w:val="21"/>
                <w14:textFill>
                  <w14:solidFill>
                    <w14:schemeClr w14:val="tx1"/>
                  </w14:solidFill>
                </w14:textFill>
              </w:rPr>
            </w:pPr>
          </w:p>
          <w:p w14:paraId="1F16D5C9">
            <w:pPr>
              <w:kinsoku w:val="0"/>
              <w:overflowPunct w:val="0"/>
              <w:autoSpaceDE w:val="0"/>
              <w:autoSpaceDN w:val="0"/>
              <w:snapToGrid w:val="0"/>
              <w:spacing w:line="360" w:lineRule="auto"/>
              <w:ind w:left="107"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10</w:t>
            </w:r>
          </w:p>
        </w:tc>
        <w:tc>
          <w:tcPr>
            <w:tcW w:w="7631" w:type="dxa"/>
            <w:tcBorders>
              <w:top w:val="single" w:color="000000" w:sz="4" w:space="0"/>
              <w:left w:val="single" w:color="000000" w:sz="4" w:space="0"/>
              <w:bottom w:val="single" w:color="000000" w:sz="4" w:space="0"/>
              <w:right w:val="single" w:color="000000" w:sz="4" w:space="0"/>
            </w:tcBorders>
          </w:tcPr>
          <w:p w14:paraId="4A143AFD">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对各供应商提供的工作进度与质量保证措施方面的合理性等方面进行评分。</w:t>
            </w:r>
          </w:p>
          <w:p w14:paraId="0527D3E1">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进度与质量保证措施全面，清晰，框架完整，科学合理，完全符合本项目的需求，针对性强，得10分；</w:t>
            </w:r>
          </w:p>
          <w:p w14:paraId="63F81BA7">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进度与质量保证措施较全面、较清晰，框架基本完整，措施较合理， 针对性一般，得7分；</w:t>
            </w:r>
          </w:p>
          <w:p w14:paraId="4F250839">
            <w:pPr>
              <w:kinsoku w:val="0"/>
              <w:overflowPunct w:val="0"/>
              <w:autoSpaceDE w:val="0"/>
              <w:autoSpaceDN w:val="0"/>
              <w:snapToGrid w:val="0"/>
              <w:spacing w:line="360" w:lineRule="auto"/>
              <w:ind w:right="96"/>
              <w:jc w:val="left"/>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spacing w:val="-3"/>
                <w:kern w:val="0"/>
                <w:szCs w:val="21"/>
                <w14:textFill>
                  <w14:solidFill>
                    <w14:schemeClr w14:val="tx1"/>
                  </w14:solidFill>
                </w14:textFill>
              </w:rPr>
              <w:t>进度与质量保证措施</w:t>
            </w:r>
            <w:r>
              <w:rPr>
                <w:rFonts w:hint="eastAsia" w:hAnsi="宋体" w:cs="宋体"/>
                <w:color w:val="000000" w:themeColor="text1"/>
                <w:spacing w:val="-3"/>
                <w:kern w:val="0"/>
                <w:szCs w:val="21"/>
                <w:lang w:val="en-US" w:eastAsia="zh-CN"/>
                <w14:textFill>
                  <w14:solidFill>
                    <w14:schemeClr w14:val="tx1"/>
                  </w14:solidFill>
                </w14:textFill>
              </w:rPr>
              <w:t>无严重缺陷</w:t>
            </w:r>
            <w:r>
              <w:rPr>
                <w:rFonts w:hint="eastAsia" w:ascii="宋体" w:hAnsi="宋体" w:eastAsia="宋体" w:cs="宋体"/>
                <w:color w:val="000000" w:themeColor="text1"/>
                <w:spacing w:val="-3"/>
                <w:kern w:val="0"/>
                <w:szCs w:val="21"/>
                <w14:textFill>
                  <w14:solidFill>
                    <w14:schemeClr w14:val="tx1"/>
                  </w14:solidFill>
                </w14:textFill>
              </w:rPr>
              <w:t>、框架</w:t>
            </w:r>
            <w:r>
              <w:rPr>
                <w:rFonts w:hint="eastAsia" w:hAnsi="宋体" w:cs="宋体"/>
                <w:color w:val="000000" w:themeColor="text1"/>
                <w:spacing w:val="-3"/>
                <w:kern w:val="0"/>
                <w:szCs w:val="21"/>
                <w:lang w:val="en-US" w:eastAsia="zh-CN"/>
                <w14:textFill>
                  <w14:solidFill>
                    <w14:schemeClr w14:val="tx1"/>
                  </w14:solidFill>
                </w14:textFill>
              </w:rPr>
              <w:t>基本</w:t>
            </w:r>
            <w:r>
              <w:rPr>
                <w:rFonts w:hint="eastAsia" w:ascii="宋体" w:hAnsi="宋体" w:eastAsia="宋体" w:cs="宋体"/>
                <w:color w:val="000000" w:themeColor="text1"/>
                <w:spacing w:val="-3"/>
                <w:kern w:val="0"/>
                <w:szCs w:val="21"/>
                <w14:textFill>
                  <w14:solidFill>
                    <w14:schemeClr w14:val="tx1"/>
                  </w14:solidFill>
                </w14:textFill>
              </w:rPr>
              <w:t>完整、针对性不强，得</w:t>
            </w:r>
            <w:r>
              <w:rPr>
                <w:rFonts w:hint="eastAsia" w:ascii="宋体" w:hAnsi="宋体" w:eastAsia="宋体" w:cs="宋体"/>
                <w:color w:val="000000" w:themeColor="text1"/>
                <w:kern w:val="0"/>
                <w:szCs w:val="21"/>
                <w14:textFill>
                  <w14:solidFill>
                    <w14:schemeClr w14:val="tx1"/>
                  </w14:solidFill>
                </w14:textFill>
              </w:rPr>
              <w:t>4</w:t>
            </w:r>
            <w:r>
              <w:rPr>
                <w:rFonts w:hint="eastAsia" w:ascii="宋体" w:hAnsi="宋体" w:eastAsia="宋体" w:cs="宋体"/>
                <w:color w:val="000000" w:themeColor="text1"/>
                <w:spacing w:val="-20"/>
                <w:kern w:val="0"/>
                <w:szCs w:val="21"/>
                <w14:textFill>
                  <w14:solidFill>
                    <w14:schemeClr w14:val="tx1"/>
                  </w14:solidFill>
                </w14:textFill>
              </w:rPr>
              <w:t>分；</w:t>
            </w:r>
            <w:r>
              <w:rPr>
                <w:rFonts w:hint="eastAsia" w:hAnsi="宋体" w:cs="宋体"/>
                <w:color w:val="000000" w:themeColor="text1"/>
                <w:spacing w:val="-20"/>
                <w:kern w:val="0"/>
                <w:szCs w:val="21"/>
                <w:lang w:val="en-US" w:eastAsia="zh-CN"/>
                <w14:textFill>
                  <w14:solidFill>
                    <w14:schemeClr w14:val="tx1"/>
                  </w14:solidFill>
                </w14:textFill>
              </w:rPr>
              <w:t>有严重缺陷、没有针对性、</w:t>
            </w:r>
            <w:r>
              <w:rPr>
                <w:rFonts w:hint="eastAsia" w:ascii="宋体" w:hAnsi="宋体" w:eastAsia="宋体" w:cs="宋体"/>
                <w:color w:val="000000" w:themeColor="text1"/>
                <w:kern w:val="0"/>
                <w:szCs w:val="21"/>
                <w14:textFill>
                  <w14:solidFill>
                    <w14:schemeClr w14:val="tx1"/>
                  </w14:solidFill>
                </w14:textFill>
              </w:rPr>
              <w:t>无此项内容的得 0 分。</w:t>
            </w:r>
          </w:p>
        </w:tc>
      </w:tr>
    </w:tbl>
    <w:p w14:paraId="0799046E">
      <w:pPr>
        <w:shd w:val="clear" w:color="auto" w:fill="auto"/>
        <w:snapToGrid w:val="0"/>
        <w:spacing w:line="480" w:lineRule="exact"/>
        <w:rPr>
          <w:rFonts w:hint="eastAsia" w:ascii="宋体" w:hAnsi="宋体" w:eastAsia="宋体" w:cs="宋体"/>
          <w:bCs/>
          <w:color w:val="auto"/>
          <w:szCs w:val="24"/>
          <w:highlight w:val="none"/>
        </w:rPr>
      </w:pPr>
      <w:r>
        <w:rPr>
          <w:rFonts w:hint="eastAsia" w:ascii="宋体" w:hAnsi="宋体" w:eastAsia="宋体" w:cs="宋体"/>
          <w:b/>
          <w:color w:val="auto"/>
          <w:szCs w:val="24"/>
          <w:highlight w:val="none"/>
        </w:rPr>
        <w:t>（四）</w:t>
      </w:r>
      <w:r>
        <w:rPr>
          <w:rFonts w:hint="eastAsia" w:ascii="宋体" w:hAnsi="宋体" w:eastAsia="宋体" w:cs="宋体"/>
          <w:b/>
          <w:color w:val="auto"/>
          <w:szCs w:val="24"/>
          <w:highlight w:val="none"/>
          <w:lang w:val="zh-CN"/>
        </w:rPr>
        <w:t>价格分</w:t>
      </w:r>
      <w:r>
        <w:rPr>
          <w:rFonts w:hint="eastAsia" w:ascii="宋体" w:hAnsi="宋体" w:eastAsia="宋体" w:cs="宋体"/>
          <w:b/>
          <w:color w:val="auto"/>
          <w:szCs w:val="24"/>
          <w:highlight w:val="none"/>
        </w:rPr>
        <w:t>：</w:t>
      </w:r>
      <w:r>
        <w:rPr>
          <w:rFonts w:hint="eastAsia" w:ascii="宋体" w:hAnsi="宋体" w:eastAsia="宋体" w:cs="宋体"/>
          <w:bCs/>
          <w:color w:val="auto"/>
          <w:szCs w:val="24"/>
          <w:highlight w:val="none"/>
          <w:u w:val="single"/>
          <w:lang w:val="en-US" w:eastAsia="zh-CN"/>
        </w:rPr>
        <w:t>10</w:t>
      </w:r>
      <w:r>
        <w:rPr>
          <w:rFonts w:hint="eastAsia" w:ascii="宋体" w:hAnsi="宋体" w:eastAsia="宋体" w:cs="宋体"/>
          <w:bCs/>
          <w:color w:val="auto"/>
          <w:szCs w:val="24"/>
          <w:highlight w:val="none"/>
          <w:lang w:val="zh-CN"/>
        </w:rPr>
        <w:t>分</w:t>
      </w:r>
    </w:p>
    <w:p w14:paraId="3B186C59">
      <w:pPr>
        <w:shd w:val="clear" w:color="auto" w:fill="auto"/>
        <w:adjustRightInd w:val="0"/>
        <w:snapToGrid w:val="0"/>
        <w:spacing w:line="50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价格分统一采用低价优先法计算，即满足招标文件要求且投标价格最低的投标报价为评标基准价，其价格分为满分。其他投标人的价格分统一按照下列公式计算：</w:t>
      </w:r>
    </w:p>
    <w:p w14:paraId="4EBFE973">
      <w:pPr>
        <w:shd w:val="clear" w:color="auto" w:fill="auto"/>
        <w:adjustRightInd w:val="0"/>
        <w:snapToGrid w:val="0"/>
        <w:spacing w:line="500" w:lineRule="exact"/>
        <w:ind w:firstLine="480" w:firstLineChars="200"/>
        <w:rPr>
          <w:rFonts w:hint="eastAsia" w:ascii="宋体" w:hAnsi="宋体" w:eastAsia="宋体" w:cs="宋体"/>
          <w:color w:val="auto"/>
          <w:szCs w:val="24"/>
          <w:highlight w:val="none"/>
          <w:lang w:val="en-US" w:eastAsia="zh-CN"/>
        </w:rPr>
      </w:pPr>
      <w:r>
        <w:rPr>
          <w:rFonts w:hint="eastAsia" w:ascii="宋体" w:hAnsi="宋体" w:eastAsia="宋体" w:cs="宋体"/>
          <w:color w:val="auto"/>
          <w:szCs w:val="24"/>
          <w:highlight w:val="none"/>
        </w:rPr>
        <w:t>投标报价得分=（评标基准价/投标报价）×</w:t>
      </w:r>
      <w:r>
        <w:rPr>
          <w:rFonts w:hint="eastAsia" w:ascii="宋体" w:hAnsi="宋体" w:eastAsia="宋体" w:cs="宋体"/>
          <w:color w:val="auto"/>
          <w:szCs w:val="24"/>
          <w:highlight w:val="none"/>
          <w:lang w:val="en-US" w:eastAsia="zh-CN"/>
        </w:rPr>
        <w:t>10%</w:t>
      </w:r>
      <w:r>
        <w:rPr>
          <w:rFonts w:hint="eastAsia" w:ascii="宋体" w:hAnsi="宋体" w:eastAsia="宋体" w:cs="宋体"/>
          <w:color w:val="auto"/>
          <w:szCs w:val="24"/>
          <w:highlight w:val="none"/>
        </w:rPr>
        <w:t>×100</w:t>
      </w:r>
    </w:p>
    <w:p w14:paraId="00EBB171">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评委会认为投标人的报价明显低于其他通过符合性审查投标人的报价，有可能影响产品质量或者不能诚信履约的，应当要求其在合理的时间内提供书面说明，必要时提交相关证明材料；投标人不能证明其报价合理性的，评委会应当将其作为无效投标处理。</w:t>
      </w:r>
    </w:p>
    <w:p w14:paraId="2CEFDA0D">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政府采购政策功能落实</w:t>
      </w:r>
    </w:p>
    <w:p w14:paraId="34251DDA">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1、小微型企业价格扣除</w:t>
      </w:r>
    </w:p>
    <w:p w14:paraId="21291648">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（1）本项目对小型和微型企业产品给予10%的扣除价格，用扣除后的价格参与评审。</w:t>
      </w:r>
    </w:p>
    <w:p w14:paraId="7057A4BB">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（2）供应商需按照《政府采购促进中小企业发展管理办法》（财库﹝2020﹞46 号）的规定提供相应的《中小企业声明函》。</w:t>
      </w:r>
    </w:p>
    <w:p w14:paraId="6FDED040">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（3）企业标准请参照《关于印发中小企业划型标准规定的通知》（工信部联企业[2011]300号）文件规定自行填写。</w:t>
      </w:r>
    </w:p>
    <w:p w14:paraId="26303126">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2、残疾人福利单位价格扣除</w:t>
      </w:r>
    </w:p>
    <w:p w14:paraId="17E195B1">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（1）本项目对残疾人福利性单位，给予10%的价格扣除，用扣除后的价格参与评审。</w:t>
      </w:r>
    </w:p>
    <w:p w14:paraId="7F5BA9AB">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（2）残疾人福利单位需按照采购文件的要求提供《残疾人福利性单位声明函》。</w:t>
      </w:r>
    </w:p>
    <w:p w14:paraId="51EE188F">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（3）残疾人福利单位标准请参照《关于促进残疾人就业政府采购政策的通知》（财库〔2017〕141号）。</w:t>
      </w:r>
    </w:p>
    <w:p w14:paraId="5DF34C3D">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3、监狱和戒毒企业价格扣除</w:t>
      </w:r>
    </w:p>
    <w:p w14:paraId="068E7F45">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（1）本项目对监狱和戒毒企业（简称监狱企业）给予10%的价格扣除，用扣除后的价格参与评审。</w:t>
      </w:r>
    </w:p>
    <w:p w14:paraId="497566F6">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（2）监狱企业参加政府采购活动时，需提供由省级以上监狱管理局、戒毒管理局(含新疆生产建设兵团)出具的属于监狱企业的证明文件。供应商如不提供上述证明文件，价格将不做相应扣除。</w:t>
      </w:r>
    </w:p>
    <w:p w14:paraId="00880F18">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（3）监狱企业标准请参照《关于政府采购支持监狱企业发展有关问题的通知》（财库[2014]68号）。</w:t>
      </w:r>
    </w:p>
    <w:p w14:paraId="55BCF763">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4、残疾人福利单位、监狱企业属于小型、微型企业的，不重复享受政策。</w:t>
      </w:r>
    </w:p>
    <w:p w14:paraId="17050497">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 xml:space="preserve">5、大中型企业和其他自然人、法人或者其他组织并与小型、微型企业（残疾人福利单位、监狱企业）组成联合体共同参加政府采购活动。联合协议中约定，小型、微型企业（残疾人福利单位、监狱企业）的协议合同金额占到联合体协议合同总金额30%以上的，给予联合体2%的价格扣除，用扣除后的价格参与评审。 </w:t>
      </w:r>
    </w:p>
    <w:p w14:paraId="0AC47922">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6、联合体各方均为小型、微型企业（残疾人福利单位、监狱企业）的，联合体享受上述同类价格扣除，用扣除后的价格参与评审。</w:t>
      </w:r>
    </w:p>
    <w:p w14:paraId="7BDAAE67">
      <w:pPr>
        <w:shd w:val="clear" w:color="auto" w:fill="auto"/>
        <w:snapToGrid w:val="0"/>
        <w:spacing w:line="480" w:lineRule="exact"/>
        <w:ind w:firstLine="570"/>
        <w:rPr>
          <w:rFonts w:hint="eastAsia" w:ascii="宋体" w:hAnsi="宋体" w:eastAsia="宋体" w:cs="宋体"/>
          <w:bCs/>
          <w:color w:val="auto"/>
          <w:highlight w:val="none"/>
        </w:rPr>
      </w:pPr>
      <w:r>
        <w:rPr>
          <w:rFonts w:hint="eastAsia" w:ascii="宋体" w:hAnsi="宋体" w:eastAsia="宋体" w:cs="宋体"/>
          <w:bCs/>
          <w:color w:val="auto"/>
          <w:highlight w:val="none"/>
        </w:rPr>
        <w:t>评委对中标候选人报价总表和明细表进行审核，应审核供应商投标报价是否前后一致、大小写金额是否一致、总价金额与单价汇总金额是否一致。对过高过低报价的并作为中标候选人的，应重点审核报价明细表是否有重大重复报价或漏项报价等情况，一经发现，现场请中标候选人予以澄清，明显过错或不能澄清的，经超半数以上评委认定，有权取消供应商中标候选人资格。</w:t>
      </w:r>
    </w:p>
    <w:p w14:paraId="5E4D0D65">
      <w:pPr>
        <w:shd w:val="clear" w:color="auto" w:fill="auto"/>
        <w:adjustRightInd w:val="0"/>
        <w:snapToGrid w:val="0"/>
        <w:spacing w:line="500" w:lineRule="exact"/>
        <w:ind w:firstLine="570"/>
        <w:rPr>
          <w:rFonts w:hint="eastAsia" w:ascii="宋体" w:hAnsi="宋体" w:eastAsia="宋体" w:cs="宋体"/>
          <w:color w:val="auto"/>
          <w:szCs w:val="24"/>
          <w:highlight w:val="none"/>
        </w:rPr>
      </w:pPr>
      <w:r>
        <w:rPr>
          <w:rFonts w:hint="eastAsia" w:ascii="宋体" w:hAnsi="宋体" w:eastAsia="宋体" w:cs="宋体"/>
          <w:color w:val="auto"/>
          <w:szCs w:val="24"/>
          <w:highlight w:val="none"/>
        </w:rPr>
        <w:t>评委会汇总各评委评分后，按照得分从高到低的顺序推荐三名中标候选人，并编写评标报告。</w:t>
      </w:r>
    </w:p>
    <w:p w14:paraId="050950BA">
      <w:pPr>
        <w:shd w:val="clear" w:color="auto" w:fill="auto"/>
        <w:adjustRightInd w:val="0"/>
        <w:snapToGrid w:val="0"/>
        <w:spacing w:line="500" w:lineRule="exact"/>
        <w:ind w:firstLine="570"/>
        <w:rPr>
          <w:rFonts w:hint="eastAsia" w:ascii="宋体" w:hAnsi="宋体" w:eastAsia="宋体" w:cs="宋体"/>
          <w:bCs/>
          <w:color w:val="auto"/>
          <w:szCs w:val="24"/>
          <w:highlight w:val="none"/>
        </w:rPr>
      </w:pPr>
      <w:r>
        <w:rPr>
          <w:rFonts w:hint="eastAsia" w:ascii="宋体" w:hAnsi="宋体" w:eastAsia="宋体" w:cs="宋体"/>
          <w:b/>
          <w:color w:val="auto"/>
          <w:szCs w:val="24"/>
          <w:highlight w:val="none"/>
        </w:rPr>
        <w:t>采购人委托评委会</w:t>
      </w:r>
      <w:r>
        <w:rPr>
          <w:rFonts w:hint="eastAsia" w:ascii="宋体" w:hAnsi="宋体" w:eastAsia="宋体" w:cs="宋体"/>
          <w:bCs/>
          <w:color w:val="auto"/>
          <w:szCs w:val="24"/>
          <w:highlight w:val="none"/>
        </w:rPr>
        <w:t>在评标报告确定的中标候选人名单中按顺序确定中标人。中标候选人并列的，由采购人或者采购人委托评标委员会按照现场抽签方式确定中标人。</w:t>
      </w:r>
    </w:p>
    <w:p w14:paraId="1B3005BB">
      <w:pPr>
        <w:shd w:val="clear" w:color="auto" w:fill="auto"/>
        <w:snapToGrid w:val="0"/>
        <w:spacing w:line="480" w:lineRule="exact"/>
        <w:ind w:firstLine="57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（七）采购代理机构宣布评标结果。</w:t>
      </w:r>
    </w:p>
    <w:p w14:paraId="0FE8024E">
      <w:pPr>
        <w:shd w:val="clear" w:color="auto" w:fill="auto"/>
        <w:snapToGrid w:val="0"/>
        <w:spacing w:line="480" w:lineRule="exact"/>
        <w:ind w:firstLine="57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（八）公告中标结果</w:t>
      </w:r>
    </w:p>
    <w:p w14:paraId="0B833747">
      <w:pPr>
        <w:shd w:val="clear" w:color="auto" w:fill="auto"/>
        <w:snapToGrid w:val="0"/>
        <w:spacing w:line="480" w:lineRule="exact"/>
        <w:ind w:firstLine="570"/>
        <w:rPr>
          <w:rFonts w:hint="eastAsia" w:ascii="宋体" w:hAnsi="宋体" w:eastAsia="宋体" w:cs="宋体"/>
          <w:b/>
          <w:color w:val="auto"/>
          <w:szCs w:val="24"/>
          <w:highlight w:val="none"/>
        </w:rPr>
      </w:pPr>
      <w:r>
        <w:rPr>
          <w:rFonts w:hint="eastAsia" w:ascii="宋体" w:hAnsi="宋体" w:eastAsia="宋体" w:cs="宋体"/>
          <w:color w:val="auto"/>
          <w:szCs w:val="24"/>
          <w:highlight w:val="none"/>
        </w:rPr>
        <w:t>自确定中标人之日起2个工作日内，在</w:t>
      </w:r>
      <w:r>
        <w:rPr>
          <w:rFonts w:hint="eastAsia" w:ascii="宋体" w:hAnsi="宋体" w:eastAsia="宋体" w:cs="宋体"/>
          <w:color w:val="auto"/>
          <w:szCs w:val="24"/>
          <w:highlight w:val="none"/>
          <w:lang w:eastAsia="zh-CN"/>
        </w:rPr>
        <w:t>“</w:t>
      </w:r>
      <w:r>
        <w:rPr>
          <w:rFonts w:hint="eastAsia" w:ascii="宋体" w:hAnsi="宋体" w:eastAsia="宋体" w:cs="宋体"/>
          <w:bCs/>
          <w:color w:val="auto"/>
          <w:highlight w:val="none"/>
          <w:lang w:eastAsia="zh-CN"/>
        </w:rPr>
        <w:t>南通市交通运输局</w:t>
      </w:r>
      <w:r>
        <w:rPr>
          <w:rFonts w:hint="eastAsia" w:ascii="宋体" w:hAnsi="宋体" w:eastAsia="宋体" w:cs="宋体"/>
          <w:bCs/>
          <w:color w:val="auto"/>
          <w:highlight w:val="none"/>
          <w:lang w:val="en-US" w:eastAsia="zh-CN"/>
        </w:rPr>
        <w:t>-公告公示栏</w:t>
      </w:r>
      <w:r>
        <w:rPr>
          <w:rFonts w:hint="eastAsia" w:ascii="宋体" w:hAnsi="宋体" w:eastAsia="宋体" w:cs="宋体"/>
          <w:color w:val="auto"/>
          <w:szCs w:val="24"/>
          <w:highlight w:val="none"/>
          <w:lang w:eastAsia="zh-CN"/>
        </w:rPr>
        <w:t>”</w:t>
      </w:r>
      <w:r>
        <w:rPr>
          <w:rFonts w:hint="eastAsia" w:ascii="宋体" w:hAnsi="宋体" w:eastAsia="宋体" w:cs="宋体"/>
          <w:color w:val="auto"/>
          <w:szCs w:val="24"/>
          <w:highlight w:val="none"/>
        </w:rPr>
        <w:t>中标结果，公告期限为1个工作日。</w:t>
      </w:r>
    </w:p>
    <w:p w14:paraId="711C4A71">
      <w:pPr>
        <w:shd w:val="clear" w:color="auto" w:fill="auto"/>
        <w:snapToGrid w:val="0"/>
        <w:spacing w:line="480" w:lineRule="exact"/>
        <w:ind w:firstLine="57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（九）发放中标通知书</w:t>
      </w:r>
    </w:p>
    <w:p w14:paraId="3977FF19">
      <w:pPr>
        <w:shd w:val="clear" w:color="auto" w:fill="auto"/>
        <w:snapToGrid w:val="0"/>
        <w:spacing w:line="480" w:lineRule="exact"/>
        <w:ind w:firstLine="480" w:firstLineChars="200"/>
        <w:contextualSpacing/>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中标通知书发放条件和途径：发布中标结果公告的同时，采购人或者采购代理机构应当向中标人发放中标通知书。领取地址：</w:t>
      </w:r>
      <w:r>
        <w:rPr>
          <w:rFonts w:hint="eastAsia" w:ascii="宋体" w:hAnsi="宋体" w:eastAsia="宋体" w:cs="宋体"/>
          <w:color w:val="auto"/>
          <w:szCs w:val="24"/>
          <w:highlight w:val="none"/>
          <w:u w:val="single"/>
        </w:rPr>
        <w:t>南通市崇川区崇川路58号产业技术研究院9幢601室，</w:t>
      </w:r>
      <w:r>
        <w:rPr>
          <w:rFonts w:hint="eastAsia" w:ascii="宋体" w:hAnsi="宋体" w:eastAsia="宋体" w:cs="宋体"/>
          <w:color w:val="auto"/>
          <w:szCs w:val="24"/>
          <w:highlight w:val="none"/>
        </w:rPr>
        <w:t>电话：</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u w:val="single"/>
          <w:lang w:val="en-US" w:eastAsia="zh-CN"/>
        </w:rPr>
        <w:t>13962984806</w:t>
      </w:r>
      <w:r>
        <w:rPr>
          <w:rFonts w:hint="eastAsia" w:ascii="宋体" w:hAnsi="宋体" w:eastAsia="宋体" w:cs="宋体"/>
          <w:color w:val="auto"/>
          <w:szCs w:val="24"/>
          <w:highlight w:val="none"/>
          <w:u w:val="single"/>
        </w:rPr>
        <w:t>。</w:t>
      </w:r>
    </w:p>
    <w:p w14:paraId="3FD77928">
      <w:pPr>
        <w:shd w:val="clear" w:color="auto" w:fill="auto"/>
        <w:snapToGrid w:val="0"/>
        <w:spacing w:line="48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中标通知书对采购人和中标供应商均具有法律效力。中标通知书发出后，采购人改变中标结果的，或者中标供应商放弃中标项目的，应当依法承担法律责任。</w:t>
      </w:r>
    </w:p>
    <w:p w14:paraId="31E597CB">
      <w:pPr>
        <w:shd w:val="clear" w:color="auto" w:fill="auto"/>
        <w:snapToGrid w:val="0"/>
        <w:spacing w:line="480" w:lineRule="exact"/>
        <w:ind w:firstLine="477" w:firstLineChars="198"/>
        <w:rPr>
          <w:rFonts w:hint="eastAsia" w:ascii="宋体" w:hAnsi="宋体" w:eastAsia="宋体" w:cs="宋体"/>
          <w:b/>
          <w:color w:val="auto"/>
          <w:highlight w:val="none"/>
        </w:rPr>
      </w:pPr>
      <w:r>
        <w:rPr>
          <w:rFonts w:hint="eastAsia" w:ascii="宋体" w:hAnsi="宋体" w:eastAsia="宋体" w:cs="宋体"/>
          <w:b/>
          <w:color w:val="auto"/>
          <w:highlight w:val="none"/>
        </w:rPr>
        <w:t>八、其他注意事项</w:t>
      </w:r>
    </w:p>
    <w:p w14:paraId="371714D8">
      <w:pPr>
        <w:shd w:val="clear" w:color="auto" w:fill="auto"/>
        <w:snapToGrid w:val="0"/>
        <w:spacing w:line="480" w:lineRule="exact"/>
        <w:ind w:firstLine="570"/>
        <w:rPr>
          <w:rFonts w:hint="eastAsia" w:ascii="宋体" w:hAnsi="宋体" w:eastAsia="宋体" w:cs="宋体"/>
          <w:color w:val="auto"/>
          <w:highlight w:val="none"/>
        </w:rPr>
      </w:pPr>
      <w:r>
        <w:rPr>
          <w:rFonts w:hint="eastAsia" w:ascii="宋体" w:hAnsi="宋体" w:eastAsia="宋体" w:cs="宋体"/>
          <w:color w:val="auto"/>
          <w:highlight w:val="none"/>
        </w:rPr>
        <w:t>1、在投标、开标时间，投标人不得向评委询问情况，不得进行旨在影响评标结果的活动。</w:t>
      </w:r>
    </w:p>
    <w:p w14:paraId="6A5D8141">
      <w:pPr>
        <w:shd w:val="clear" w:color="auto" w:fill="auto"/>
        <w:snapToGrid w:val="0"/>
        <w:spacing w:line="480" w:lineRule="exact"/>
        <w:ind w:firstLine="570"/>
        <w:rPr>
          <w:rFonts w:hint="eastAsia" w:ascii="宋体" w:hAnsi="宋体" w:eastAsia="宋体" w:cs="宋体"/>
          <w:color w:val="auto"/>
          <w:highlight w:val="none"/>
        </w:rPr>
      </w:pPr>
      <w:r>
        <w:rPr>
          <w:rFonts w:hint="eastAsia" w:ascii="宋体" w:hAnsi="宋体" w:eastAsia="宋体" w:cs="宋体"/>
          <w:color w:val="auto"/>
          <w:highlight w:val="none"/>
        </w:rPr>
        <w:t>2、评委会不得向投标人解释落标原因。</w:t>
      </w:r>
    </w:p>
    <w:p w14:paraId="3EA5B624">
      <w:pPr>
        <w:shd w:val="clear" w:color="auto" w:fill="auto"/>
        <w:snapToGrid w:val="0"/>
        <w:spacing w:line="480" w:lineRule="exact"/>
        <w:ind w:firstLine="570"/>
        <w:rPr>
          <w:rFonts w:hint="eastAsia" w:ascii="宋体" w:hAnsi="宋体" w:eastAsia="宋体" w:cs="宋体"/>
          <w:color w:val="auto"/>
          <w:highlight w:val="none"/>
        </w:rPr>
      </w:pPr>
      <w:r>
        <w:rPr>
          <w:rFonts w:hint="eastAsia" w:ascii="宋体" w:hAnsi="宋体" w:eastAsia="宋体" w:cs="宋体"/>
          <w:color w:val="auto"/>
          <w:highlight w:val="none"/>
        </w:rPr>
        <w:t>3、在投标、评标过程中，如果投标人联合故意抬高报价或出现其他不正当行为，采购人有权中止投标或评标。</w:t>
      </w:r>
    </w:p>
    <w:p w14:paraId="483F46F4">
      <w:pPr>
        <w:shd w:val="clear" w:color="auto" w:fill="auto"/>
        <w:snapToGrid w:val="0"/>
        <w:spacing w:line="480" w:lineRule="exact"/>
        <w:ind w:firstLine="570"/>
        <w:rPr>
          <w:rFonts w:hint="eastAsia" w:ascii="宋体" w:hAnsi="宋体" w:eastAsia="宋体" w:cs="宋体"/>
          <w:color w:val="auto"/>
          <w:highlight w:val="none"/>
        </w:rPr>
      </w:pPr>
      <w:r>
        <w:rPr>
          <w:rFonts w:hint="eastAsia" w:ascii="宋体" w:hAnsi="宋体" w:eastAsia="宋体" w:cs="宋体"/>
          <w:color w:val="auto"/>
          <w:highlight w:val="none"/>
        </w:rPr>
        <w:t>4、凡在投标、开标过程中，已提示是否异议的事项，投标人当时没有提出异议的，事后不得针对上述事项提出质疑。</w:t>
      </w:r>
    </w:p>
    <w:p w14:paraId="18E33D37">
      <w:pPr>
        <w:shd w:val="clear" w:color="auto" w:fill="auto"/>
        <w:adjustRightInd w:val="0"/>
        <w:snapToGrid w:val="0"/>
        <w:spacing w:line="500" w:lineRule="exact"/>
        <w:ind w:firstLine="477" w:firstLineChars="198"/>
        <w:rPr>
          <w:rFonts w:hint="eastAsia" w:ascii="宋体" w:hAnsi="宋体" w:eastAsia="宋体" w:cs="宋体"/>
          <w:b/>
          <w:color w:val="auto"/>
          <w:szCs w:val="24"/>
          <w:highlight w:val="none"/>
        </w:rPr>
        <w:sectPr>
          <w:footerReference r:id="rId3" w:type="default"/>
          <w:pgSz w:w="11906" w:h="16838"/>
          <w:pgMar w:top="1418" w:right="1474" w:bottom="1418" w:left="1474" w:header="851" w:footer="907" w:gutter="0"/>
          <w:cols w:space="720" w:num="1"/>
          <w:docGrid w:type="lines" w:linePitch="326" w:charSpace="0"/>
        </w:sectPr>
      </w:pPr>
    </w:p>
    <w:p w14:paraId="53122321">
      <w:pPr>
        <w:shd w:val="clear" w:color="auto" w:fill="auto"/>
        <w:snapToGrid w:val="0"/>
        <w:spacing w:line="300" w:lineRule="auto"/>
        <w:jc w:val="center"/>
        <w:outlineLvl w:val="0"/>
        <w:rPr>
          <w:rFonts w:hint="eastAsia" w:ascii="宋体" w:hAnsi="宋体" w:eastAsia="宋体" w:cs="宋体"/>
          <w:color w:val="auto"/>
          <w:sz w:val="28"/>
          <w:szCs w:val="28"/>
          <w:highlight w:val="none"/>
        </w:rPr>
      </w:pPr>
      <w:r>
        <w:rPr>
          <w:rFonts w:hint="eastAsia" w:ascii="宋体" w:hAnsi="宋体" w:eastAsia="宋体" w:cs="宋体"/>
          <w:b/>
          <w:color w:val="auto"/>
          <w:sz w:val="36"/>
          <w:szCs w:val="36"/>
          <w:highlight w:val="none"/>
        </w:rPr>
        <w:t>第五部分  合同签订与验收付款</w:t>
      </w:r>
    </w:p>
    <w:p w14:paraId="38D98169">
      <w:pPr>
        <w:shd w:val="clear" w:color="auto" w:fill="auto"/>
        <w:snapToGrid w:val="0"/>
        <w:spacing w:line="480" w:lineRule="exact"/>
        <w:ind w:firstLine="482" w:firstLineChars="200"/>
        <w:contextualSpacing/>
        <w:rPr>
          <w:rFonts w:hint="eastAsia" w:ascii="宋体" w:hAnsi="宋体" w:eastAsia="宋体" w:cs="宋体"/>
          <w:color w:val="auto"/>
          <w:highlight w:val="none"/>
        </w:rPr>
      </w:pPr>
      <w:r>
        <w:rPr>
          <w:rFonts w:hint="eastAsia" w:ascii="宋体" w:hAnsi="宋体" w:eastAsia="宋体" w:cs="宋体"/>
          <w:b/>
          <w:color w:val="auto"/>
          <w:highlight w:val="none"/>
        </w:rPr>
        <w:t>一</w:t>
      </w:r>
      <w:r>
        <w:rPr>
          <w:rFonts w:hint="eastAsia" w:ascii="宋体" w:hAnsi="宋体" w:eastAsia="宋体" w:cs="宋体"/>
          <w:color w:val="auto"/>
          <w:highlight w:val="none"/>
        </w:rPr>
        <w:t>、</w:t>
      </w:r>
      <w:r>
        <w:rPr>
          <w:rFonts w:hint="eastAsia" w:ascii="宋体" w:hAnsi="宋体" w:eastAsia="宋体" w:cs="宋体"/>
          <w:b/>
          <w:bCs/>
          <w:color w:val="auto"/>
          <w:highlight w:val="none"/>
        </w:rPr>
        <w:t>中标供应商和采购人需在《中标通知书》发出之日起15日内签订合同。</w:t>
      </w:r>
      <w:r>
        <w:rPr>
          <w:rFonts w:hint="eastAsia" w:ascii="宋体" w:hAnsi="宋体" w:eastAsia="宋体" w:cs="宋体"/>
          <w:color w:val="auto"/>
          <w:highlight w:val="none"/>
        </w:rPr>
        <w:t>合同签订后中标供应商方可履约，否则引起的一切后果由中标供应商自行承担。</w:t>
      </w:r>
      <w:r>
        <w:rPr>
          <w:rFonts w:hint="eastAsia" w:ascii="宋体" w:hAnsi="宋体" w:eastAsia="宋体" w:cs="宋体"/>
          <w:bCs/>
          <w:color w:val="auto"/>
          <w:highlight w:val="none"/>
        </w:rPr>
        <w:t>纸质合同一式</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u w:val="single"/>
          <w:lang w:val="en-US" w:eastAsia="zh-CN"/>
        </w:rPr>
        <w:t>陆</w:t>
      </w:r>
      <w:r>
        <w:rPr>
          <w:rFonts w:hint="eastAsia" w:ascii="宋体" w:hAnsi="宋体" w:eastAsia="宋体" w:cs="宋体"/>
          <w:bCs/>
          <w:color w:val="auto"/>
          <w:highlight w:val="none"/>
          <w:u w:val="single"/>
        </w:rPr>
        <w:t xml:space="preserve"> </w:t>
      </w:r>
      <w:r>
        <w:rPr>
          <w:rFonts w:hint="eastAsia" w:ascii="宋体" w:hAnsi="宋体" w:eastAsia="宋体" w:cs="宋体"/>
          <w:bCs/>
          <w:color w:val="auto"/>
          <w:highlight w:val="none"/>
        </w:rPr>
        <w:t>份，采购人、供应商各</w:t>
      </w:r>
      <w:r>
        <w:rPr>
          <w:rFonts w:hint="eastAsia" w:ascii="宋体" w:hAnsi="宋体" w:eastAsia="宋体" w:cs="宋体"/>
          <w:bCs/>
          <w:color w:val="auto"/>
          <w:highlight w:val="none"/>
          <w:u w:val="single"/>
        </w:rPr>
        <w:t xml:space="preserve">  叁 </w:t>
      </w:r>
      <w:r>
        <w:rPr>
          <w:rFonts w:hint="eastAsia" w:ascii="宋体" w:hAnsi="宋体" w:eastAsia="宋体" w:cs="宋体"/>
          <w:bCs/>
          <w:color w:val="auto"/>
          <w:highlight w:val="none"/>
        </w:rPr>
        <w:t>份；</w:t>
      </w:r>
      <w:r>
        <w:rPr>
          <w:rFonts w:hint="eastAsia" w:ascii="宋体" w:hAnsi="宋体" w:eastAsia="宋体" w:cs="宋体"/>
          <w:b/>
          <w:bCs/>
          <w:color w:val="auto"/>
          <w:highlight w:val="none"/>
        </w:rPr>
        <w:t>同时，采购合同需在合同签订之日起2个工作日内进行合同公告。</w:t>
      </w:r>
      <w:r>
        <w:rPr>
          <w:rFonts w:hint="eastAsia" w:ascii="宋体" w:hAnsi="宋体" w:eastAsia="宋体" w:cs="宋体"/>
          <w:color w:val="auto"/>
          <w:highlight w:val="none"/>
          <w:lang w:val="zh-CN"/>
        </w:rPr>
        <w:t>所签合同不得对采购文件作实质性修改</w:t>
      </w:r>
      <w:r>
        <w:rPr>
          <w:rFonts w:hint="eastAsia" w:ascii="宋体" w:hAnsi="宋体" w:eastAsia="宋体" w:cs="宋体"/>
          <w:color w:val="auto"/>
          <w:highlight w:val="none"/>
        </w:rPr>
        <w:t>。采购人不得向中标供应商提出不合理的要求作为签订合同的条件，不得与中标供应商私下订立背离采购文件实质性内容的协议。</w:t>
      </w:r>
    </w:p>
    <w:p w14:paraId="29C65CA9">
      <w:pPr>
        <w:shd w:val="clear" w:color="auto" w:fill="auto"/>
        <w:snapToGrid w:val="0"/>
        <w:spacing w:line="480" w:lineRule="exact"/>
        <w:ind w:firstLine="472" w:firstLineChars="196"/>
        <w:contextualSpacing/>
        <w:rPr>
          <w:rFonts w:hint="eastAsia" w:ascii="宋体" w:hAnsi="宋体" w:eastAsia="宋体" w:cs="宋体"/>
          <w:color w:val="auto"/>
          <w:highlight w:val="none"/>
        </w:rPr>
      </w:pPr>
      <w:r>
        <w:rPr>
          <w:rFonts w:hint="eastAsia" w:ascii="宋体" w:hAnsi="宋体" w:eastAsia="宋体" w:cs="宋体"/>
          <w:b/>
          <w:color w:val="auto"/>
          <w:highlight w:val="none"/>
        </w:rPr>
        <w:t>二</w:t>
      </w:r>
      <w:r>
        <w:rPr>
          <w:rFonts w:hint="eastAsia" w:ascii="宋体" w:hAnsi="宋体" w:eastAsia="宋体" w:cs="宋体"/>
          <w:color w:val="auto"/>
          <w:highlight w:val="none"/>
        </w:rPr>
        <w:t>、</w:t>
      </w:r>
      <w:bookmarkStart w:id="2" w:name="OLE_LINK1"/>
      <w:bookmarkStart w:id="3" w:name="OLE_LINK2"/>
      <w:r>
        <w:rPr>
          <w:rFonts w:hint="eastAsia" w:ascii="宋体" w:hAnsi="宋体" w:eastAsia="宋体" w:cs="宋体"/>
          <w:color w:val="auto"/>
          <w:highlight w:val="none"/>
        </w:rPr>
        <w:t>采购人按合同约定积极配合中标供应商履约，中标供应商履约到位后，</w:t>
      </w:r>
      <w:r>
        <w:rPr>
          <w:rFonts w:hint="eastAsia" w:ascii="宋体" w:hAnsi="宋体" w:eastAsia="宋体" w:cs="宋体"/>
          <w:color w:val="auto"/>
          <w:highlight w:val="none"/>
          <w:lang w:val="en-US" w:eastAsia="zh-CN"/>
        </w:rPr>
        <w:t>由</w:t>
      </w:r>
      <w:r>
        <w:rPr>
          <w:rFonts w:hint="eastAsia" w:ascii="宋体" w:hAnsi="宋体" w:eastAsia="宋体" w:cs="宋体"/>
          <w:color w:val="auto"/>
          <w:highlight w:val="none"/>
        </w:rPr>
        <w:t>采购人组织验收，并出具验收报告，验收合格的支付相应款项。</w:t>
      </w:r>
    </w:p>
    <w:p w14:paraId="3C1D9E45">
      <w:pPr>
        <w:shd w:val="clear" w:color="auto" w:fill="auto"/>
        <w:snapToGrid w:val="0"/>
        <w:spacing w:line="480" w:lineRule="exact"/>
        <w:ind w:firstLine="48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14:paraId="55E33455">
      <w:pPr>
        <w:shd w:val="clear" w:color="auto" w:fill="auto"/>
        <w:snapToGrid w:val="0"/>
        <w:spacing w:line="480" w:lineRule="exact"/>
        <w:ind w:firstLine="480" w:firstLineChars="200"/>
        <w:contextualSpacing/>
        <w:rPr>
          <w:rFonts w:hint="eastAsia" w:ascii="宋体" w:hAnsi="宋体" w:eastAsia="宋体" w:cs="宋体"/>
          <w:color w:val="auto"/>
          <w:highlight w:val="none"/>
        </w:rPr>
      </w:pPr>
      <w:r>
        <w:rPr>
          <w:rFonts w:hint="eastAsia" w:ascii="宋体" w:hAnsi="宋体" w:eastAsia="宋体" w:cs="宋体"/>
          <w:color w:val="auto"/>
          <w:highlight w:val="none"/>
        </w:rPr>
        <w:t>四、中标供应商出现违约情形，应当及时纠正或补偿；造成损失的，按合同约定追究违约责任；发现有假冒、伪劣、走私产品、商业贿赂等违法情形的，应由采购人移交工商、质监、公安等行政执法部门依法查处。</w:t>
      </w:r>
    </w:p>
    <w:p w14:paraId="2FF65A5A">
      <w:pPr>
        <w:pStyle w:val="3"/>
        <w:shd w:val="clear" w:color="auto" w:fill="auto"/>
        <w:kinsoku w:val="0"/>
        <w:topLinePunct/>
        <w:autoSpaceDE w:val="0"/>
        <w:autoSpaceDN w:val="0"/>
        <w:snapToGrid w:val="0"/>
        <w:spacing w:line="480" w:lineRule="exact"/>
        <w:ind w:right="210" w:firstLine="513" w:firstLineChars="214"/>
        <w:contextualSpacing/>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lang w:val="zh-CN"/>
        </w:rPr>
        <w:t>五、</w:t>
      </w:r>
      <w:r>
        <w:rPr>
          <w:rFonts w:hint="eastAsia" w:ascii="宋体" w:hAnsi="宋体" w:eastAsia="宋体" w:cs="宋体"/>
          <w:b/>
          <w:color w:val="auto"/>
          <w:sz w:val="24"/>
          <w:szCs w:val="24"/>
          <w:highlight w:val="none"/>
        </w:rPr>
        <w:t>不响应付款方式的，视同无效投标处理。</w:t>
      </w:r>
      <w:r>
        <w:rPr>
          <w:rFonts w:hint="eastAsia" w:ascii="宋体" w:hAnsi="宋体" w:eastAsia="宋体" w:cs="宋体"/>
          <w:b/>
          <w:color w:val="auto"/>
          <w:sz w:val="24"/>
          <w:highlight w:val="none"/>
        </w:rPr>
        <w:t>实际付款方式以最终签订采购合同为准。</w:t>
      </w:r>
    </w:p>
    <w:p w14:paraId="6438BC22">
      <w:pPr>
        <w:pStyle w:val="3"/>
        <w:shd w:val="clear" w:color="auto" w:fill="auto"/>
        <w:kinsoku w:val="0"/>
        <w:topLinePunct/>
        <w:autoSpaceDE w:val="0"/>
        <w:autoSpaceDN w:val="0"/>
        <w:snapToGrid w:val="0"/>
        <w:spacing w:line="480" w:lineRule="exact"/>
        <w:ind w:right="210" w:firstLine="480" w:firstLineChars="200"/>
        <w:contextualSpacing/>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款项由采购人按相关财务支付规定办理支付手续。不得故意拖延支付时间</w:t>
      </w:r>
      <w:bookmarkEnd w:id="2"/>
      <w:bookmarkEnd w:id="3"/>
      <w:r>
        <w:rPr>
          <w:rFonts w:hint="eastAsia" w:ascii="宋体" w:hAnsi="宋体" w:eastAsia="宋体" w:cs="宋体"/>
          <w:color w:val="auto"/>
          <w:sz w:val="24"/>
          <w:szCs w:val="24"/>
          <w:highlight w:val="none"/>
        </w:rPr>
        <w:t>。</w:t>
      </w:r>
    </w:p>
    <w:p w14:paraId="1874BC6B">
      <w:pPr>
        <w:numPr>
          <w:ilvl w:val="0"/>
          <w:numId w:val="5"/>
        </w:numPr>
        <w:shd w:val="clear" w:color="auto" w:fill="auto"/>
        <w:kinsoku w:val="0"/>
        <w:topLinePunct/>
        <w:autoSpaceDE w:val="0"/>
        <w:autoSpaceDN w:val="0"/>
        <w:snapToGrid w:val="0"/>
        <w:spacing w:line="480" w:lineRule="exact"/>
        <w:ind w:right="210" w:firstLine="513" w:firstLineChars="214"/>
        <w:contextualSpacing/>
        <w:rPr>
          <w:rFonts w:hint="eastAsia" w:ascii="宋体" w:hAnsi="宋体" w:eastAsia="宋体" w:cs="宋体"/>
          <w:color w:val="auto"/>
          <w:highlight w:val="none"/>
        </w:rPr>
      </w:pPr>
      <w:r>
        <w:rPr>
          <w:rFonts w:hint="eastAsia" w:ascii="宋体" w:hAnsi="宋体" w:eastAsia="宋体" w:cs="宋体"/>
          <w:color w:val="auto"/>
          <w:highlight w:val="none"/>
        </w:rPr>
        <w:t>合同主要条款</w:t>
      </w:r>
    </w:p>
    <w:p w14:paraId="583FAF78">
      <w:pPr>
        <w:shd w:val="clear" w:color="auto" w:fill="auto"/>
        <w:kinsoku w:val="0"/>
        <w:topLinePunct/>
        <w:autoSpaceDE w:val="0"/>
        <w:autoSpaceDN w:val="0"/>
        <w:snapToGrid w:val="0"/>
        <w:spacing w:line="480" w:lineRule="exact"/>
        <w:ind w:right="210" w:firstLine="599" w:firstLineChars="214"/>
        <w:contextualSpacing/>
        <w:rPr>
          <w:rFonts w:hint="eastAsia" w:ascii="宋体" w:hAnsi="宋体" w:eastAsia="宋体" w:cs="宋体"/>
          <w:color w:val="auto"/>
          <w:sz w:val="28"/>
          <w:szCs w:val="28"/>
          <w:highlight w:val="none"/>
          <w:lang w:val="zh-CN"/>
        </w:rPr>
      </w:pPr>
    </w:p>
    <w:p w14:paraId="14763CDC">
      <w:pPr>
        <w:autoSpaceDE w:val="0"/>
        <w:autoSpaceDN w:val="0"/>
        <w:adjustRightInd w:val="0"/>
        <w:snapToGrid w:val="0"/>
        <w:spacing w:line="360" w:lineRule="auto"/>
        <w:jc w:val="center"/>
        <w:outlineLvl w:val="0"/>
        <w:rPr>
          <w:rFonts w:hint="eastAsia" w:ascii="宋体" w:hAnsi="宋体" w:eastAsia="宋体" w:cs="宋体"/>
          <w:b/>
          <w:bCs/>
          <w:color w:val="000000" w:themeColor="text1"/>
          <w:sz w:val="32"/>
          <w:szCs w:val="32"/>
          <w:lang w:val="zh-CN"/>
          <w14:textFill>
            <w14:solidFill>
              <w14:schemeClr w14:val="tx1"/>
            </w14:solidFill>
          </w14:textFill>
        </w:rPr>
      </w:pPr>
      <w:r>
        <w:rPr>
          <w:rFonts w:hint="eastAsia" w:ascii="宋体" w:hAnsi="宋体" w:eastAsia="宋体" w:cs="宋体"/>
          <w:b/>
          <w:bCs/>
          <w:color w:val="auto"/>
          <w:w w:val="80"/>
          <w:sz w:val="36"/>
          <w:szCs w:val="36"/>
          <w:highlight w:val="none"/>
        </w:rPr>
        <w:br w:type="page"/>
      </w:r>
      <w:r>
        <w:rPr>
          <w:rFonts w:hint="eastAsia" w:ascii="宋体" w:hAnsi="宋体" w:eastAsia="宋体" w:cs="宋体"/>
          <w:b/>
          <w:bCs/>
          <w:color w:val="000000" w:themeColor="text1"/>
          <w:sz w:val="32"/>
          <w:szCs w:val="32"/>
          <w:lang w:val="zh-CN"/>
          <w14:textFill>
            <w14:solidFill>
              <w14:schemeClr w14:val="tx1"/>
            </w14:solidFill>
          </w14:textFill>
        </w:rPr>
        <w:t xml:space="preserve"> 合同条款及格式</w:t>
      </w:r>
    </w:p>
    <w:p w14:paraId="61D18EBE">
      <w:pPr>
        <w:snapToGrid w:val="0"/>
        <w:spacing w:line="36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合同协议书</w:t>
      </w:r>
    </w:p>
    <w:p w14:paraId="3F5DF00E">
      <w:pPr>
        <w:snapToGrid w:val="0"/>
        <w:spacing w:line="360" w:lineRule="auto"/>
        <w:jc w:val="center"/>
        <w:rPr>
          <w:rFonts w:hint="eastAsia" w:ascii="宋体" w:hAnsi="宋体" w:eastAsia="宋体" w:cs="宋体"/>
          <w:b/>
          <w:color w:val="000000" w:themeColor="text1"/>
          <w:sz w:val="36"/>
          <w:szCs w:val="28"/>
          <w:lang w:val="zh-CN"/>
          <w14:textFill>
            <w14:solidFill>
              <w14:schemeClr w14:val="tx1"/>
            </w14:solidFill>
          </w14:textFill>
        </w:rPr>
      </w:pPr>
    </w:p>
    <w:p w14:paraId="7A0AA27E">
      <w:pPr>
        <w:snapToGrid w:val="0"/>
        <w:spacing w:line="360" w:lineRule="auto"/>
        <w:jc w:val="center"/>
        <w:rPr>
          <w:rFonts w:hint="eastAsia" w:ascii="宋体" w:hAnsi="宋体" w:eastAsia="宋体" w:cs="宋体"/>
          <w:b/>
          <w:color w:val="000000" w:themeColor="text1"/>
          <w:sz w:val="36"/>
          <w:szCs w:val="28"/>
          <w:lang w:val="zh-CN" w:eastAsia="zh-CN"/>
          <w14:textFill>
            <w14:solidFill>
              <w14:schemeClr w14:val="tx1"/>
            </w14:solidFill>
          </w14:textFill>
        </w:rPr>
      </w:pPr>
      <w:r>
        <w:rPr>
          <w:rFonts w:hint="eastAsia" w:ascii="宋体" w:hAnsi="宋体" w:eastAsia="宋体" w:cs="宋体"/>
          <w:b/>
          <w:color w:val="000000" w:themeColor="text1"/>
          <w:sz w:val="36"/>
          <w:szCs w:val="28"/>
          <w:lang w:val="zh-CN"/>
          <w14:textFill>
            <w14:solidFill>
              <w14:schemeClr w14:val="tx1"/>
            </w14:solidFill>
          </w14:textFill>
        </w:rPr>
        <w:t>项目名称：</w:t>
      </w:r>
      <w:r>
        <w:rPr>
          <w:rFonts w:hint="eastAsia" w:hAnsi="宋体" w:cs="宋体"/>
          <w:b/>
          <w:color w:val="000000" w:themeColor="text1"/>
          <w:sz w:val="36"/>
          <w:szCs w:val="28"/>
          <w:lang w:val="zh-CN" w:eastAsia="zh-CN"/>
          <w14:textFill>
            <w14:solidFill>
              <w14:schemeClr w14:val="tx1"/>
            </w14:solidFill>
          </w14:textFill>
        </w:rPr>
        <w:t>2026年</w:t>
      </w:r>
      <w:r>
        <w:rPr>
          <w:rFonts w:hint="eastAsia" w:ascii="宋体" w:hAnsi="宋体" w:eastAsia="宋体" w:cs="宋体"/>
          <w:b/>
          <w:color w:val="000000" w:themeColor="text1"/>
          <w:sz w:val="36"/>
          <w:szCs w:val="28"/>
          <w:lang w:val="zh-CN" w:eastAsia="zh-CN"/>
          <w14:textFill>
            <w14:solidFill>
              <w14:schemeClr w14:val="tx1"/>
            </w14:solidFill>
          </w14:textFill>
        </w:rPr>
        <w:t>南通市大件运输道路桥梁结构</w:t>
      </w:r>
    </w:p>
    <w:p w14:paraId="4F8B8D96">
      <w:pPr>
        <w:snapToGrid w:val="0"/>
        <w:spacing w:line="360" w:lineRule="auto"/>
        <w:jc w:val="center"/>
        <w:rPr>
          <w:rFonts w:hint="eastAsia" w:ascii="宋体" w:hAnsi="宋体" w:eastAsia="宋体" w:cs="宋体"/>
          <w:b/>
          <w:color w:val="000000" w:themeColor="text1"/>
          <w:sz w:val="36"/>
          <w:szCs w:val="28"/>
          <w:lang w:val="zh-CN"/>
          <w14:textFill>
            <w14:solidFill>
              <w14:schemeClr w14:val="tx1"/>
            </w14:solidFill>
          </w14:textFill>
        </w:rPr>
      </w:pPr>
      <w:r>
        <w:rPr>
          <w:rFonts w:hint="eastAsia" w:ascii="宋体" w:hAnsi="宋体" w:eastAsia="宋体" w:cs="宋体"/>
          <w:b/>
          <w:color w:val="000000" w:themeColor="text1"/>
          <w:sz w:val="36"/>
          <w:szCs w:val="28"/>
          <w:lang w:val="zh-CN" w:eastAsia="zh-CN"/>
          <w14:textFill>
            <w14:solidFill>
              <w14:schemeClr w14:val="tx1"/>
            </w14:solidFill>
          </w14:textFill>
        </w:rPr>
        <w:t>荷载能力安全评价项目</w:t>
      </w:r>
    </w:p>
    <w:p w14:paraId="6321198C">
      <w:pPr>
        <w:snapToGrid w:val="0"/>
        <w:spacing w:line="360" w:lineRule="auto"/>
        <w:jc w:val="center"/>
        <w:rPr>
          <w:rFonts w:hint="eastAsia" w:ascii="宋体" w:hAnsi="宋体" w:eastAsia="宋体" w:cs="宋体"/>
          <w:color w:val="000000" w:themeColor="text1"/>
          <w:sz w:val="72"/>
          <w:szCs w:val="72"/>
          <w:lang w:val="zh-CN"/>
          <w14:textFill>
            <w14:solidFill>
              <w14:schemeClr w14:val="tx1"/>
            </w14:solidFill>
          </w14:textFill>
        </w:rPr>
      </w:pPr>
    </w:p>
    <w:p w14:paraId="07DDECB3">
      <w:pPr>
        <w:snapToGrid w:val="0"/>
        <w:spacing w:line="360" w:lineRule="auto"/>
        <w:rPr>
          <w:rFonts w:hint="eastAsia" w:ascii="宋体" w:hAnsi="宋体" w:eastAsia="宋体" w:cs="宋体"/>
          <w:color w:val="000000" w:themeColor="text1"/>
          <w:sz w:val="72"/>
          <w:szCs w:val="72"/>
          <w:lang w:val="zh-CN"/>
          <w14:textFill>
            <w14:solidFill>
              <w14:schemeClr w14:val="tx1"/>
            </w14:solidFill>
          </w14:textFill>
        </w:rPr>
      </w:pPr>
    </w:p>
    <w:p w14:paraId="67CE4486">
      <w:pPr>
        <w:snapToGrid w:val="0"/>
        <w:spacing w:line="360" w:lineRule="auto"/>
        <w:jc w:val="center"/>
        <w:rPr>
          <w:rFonts w:hint="eastAsia" w:ascii="宋体" w:hAnsi="宋体" w:eastAsia="宋体" w:cs="宋体"/>
          <w:color w:val="000000" w:themeColor="text1"/>
          <w:sz w:val="72"/>
          <w:szCs w:val="72"/>
          <w:lang w:val="zh-CN"/>
          <w14:textFill>
            <w14:solidFill>
              <w14:schemeClr w14:val="tx1"/>
            </w14:solidFill>
          </w14:textFill>
        </w:rPr>
      </w:pPr>
      <w:r>
        <w:rPr>
          <w:rFonts w:hint="eastAsia" w:ascii="宋体" w:hAnsi="宋体" w:eastAsia="宋体" w:cs="宋体"/>
          <w:color w:val="000000" w:themeColor="text1"/>
          <w:sz w:val="72"/>
          <w:szCs w:val="72"/>
          <w:lang w:val="zh-CN"/>
          <w14:textFill>
            <w14:solidFill>
              <w14:schemeClr w14:val="tx1"/>
            </w14:solidFill>
          </w14:textFill>
        </w:rPr>
        <w:t>合同协议书</w:t>
      </w:r>
    </w:p>
    <w:p w14:paraId="6F27BD0A">
      <w:pPr>
        <w:snapToGrid w:val="0"/>
        <w:spacing w:line="360" w:lineRule="auto"/>
        <w:rPr>
          <w:rFonts w:hint="eastAsia" w:ascii="宋体" w:hAnsi="宋体" w:eastAsia="宋体" w:cs="宋体"/>
          <w:color w:val="000000" w:themeColor="text1"/>
          <w:szCs w:val="24"/>
          <w:lang w:val="zh-CN"/>
          <w14:textFill>
            <w14:solidFill>
              <w14:schemeClr w14:val="tx1"/>
            </w14:solidFill>
          </w14:textFill>
        </w:rPr>
      </w:pPr>
    </w:p>
    <w:p w14:paraId="628C2C35">
      <w:pPr>
        <w:snapToGrid w:val="0"/>
        <w:spacing w:line="360" w:lineRule="auto"/>
        <w:rPr>
          <w:rFonts w:hint="eastAsia" w:ascii="宋体" w:hAnsi="宋体" w:eastAsia="宋体" w:cs="宋体"/>
          <w:color w:val="000000" w:themeColor="text1"/>
          <w:szCs w:val="24"/>
          <w:lang w:val="zh-CN"/>
          <w14:textFill>
            <w14:solidFill>
              <w14:schemeClr w14:val="tx1"/>
            </w14:solidFill>
          </w14:textFill>
        </w:rPr>
      </w:pPr>
    </w:p>
    <w:p w14:paraId="3688C598">
      <w:pPr>
        <w:snapToGrid w:val="0"/>
        <w:spacing w:line="360" w:lineRule="auto"/>
        <w:rPr>
          <w:rFonts w:hint="eastAsia" w:ascii="宋体" w:hAnsi="宋体" w:eastAsia="宋体" w:cs="宋体"/>
          <w:color w:val="000000" w:themeColor="text1"/>
          <w:szCs w:val="24"/>
          <w:lang w:val="zh-CN"/>
          <w14:textFill>
            <w14:solidFill>
              <w14:schemeClr w14:val="tx1"/>
            </w14:solidFill>
          </w14:textFill>
        </w:rPr>
      </w:pPr>
    </w:p>
    <w:p w14:paraId="381137FA">
      <w:pPr>
        <w:snapToGrid w:val="0"/>
        <w:spacing w:line="360" w:lineRule="auto"/>
        <w:jc w:val="center"/>
        <w:rPr>
          <w:rFonts w:hint="eastAsia" w:ascii="宋体" w:hAnsi="宋体" w:eastAsia="宋体" w:cs="宋体"/>
          <w:b/>
          <w:color w:val="000000" w:themeColor="text1"/>
          <w:sz w:val="28"/>
          <w:szCs w:val="28"/>
          <w:lang w:val="zh-CN"/>
          <w14:textFill>
            <w14:solidFill>
              <w14:schemeClr w14:val="tx1"/>
            </w14:solidFill>
          </w14:textFill>
        </w:rPr>
      </w:pPr>
    </w:p>
    <w:p w14:paraId="079D50E8">
      <w:pPr>
        <w:snapToGrid w:val="0"/>
        <w:spacing w:line="360" w:lineRule="auto"/>
        <w:jc w:val="center"/>
        <w:rPr>
          <w:rFonts w:hint="eastAsia" w:ascii="宋体" w:hAnsi="宋体" w:eastAsia="宋体" w:cs="宋体"/>
          <w:b/>
          <w:color w:val="000000" w:themeColor="text1"/>
          <w:sz w:val="28"/>
          <w:szCs w:val="28"/>
          <w:lang w:val="zh-CN"/>
          <w14:textFill>
            <w14:solidFill>
              <w14:schemeClr w14:val="tx1"/>
            </w14:solidFill>
          </w14:textFill>
        </w:rPr>
      </w:pPr>
    </w:p>
    <w:p w14:paraId="39359B04">
      <w:pPr>
        <w:snapToGrid w:val="0"/>
        <w:spacing w:line="360" w:lineRule="auto"/>
        <w:jc w:val="center"/>
        <w:rPr>
          <w:rFonts w:hint="eastAsia" w:ascii="宋体" w:hAnsi="宋体" w:eastAsia="宋体" w:cs="宋体"/>
          <w:b/>
          <w:color w:val="000000" w:themeColor="text1"/>
          <w:sz w:val="28"/>
          <w:szCs w:val="28"/>
          <w:lang w:val="zh-CN"/>
          <w14:textFill>
            <w14:solidFill>
              <w14:schemeClr w14:val="tx1"/>
            </w14:solidFill>
          </w14:textFill>
        </w:rPr>
      </w:pPr>
    </w:p>
    <w:p w14:paraId="5888ADE9">
      <w:pPr>
        <w:snapToGrid w:val="0"/>
        <w:spacing w:line="360" w:lineRule="auto"/>
        <w:jc w:val="center"/>
        <w:rPr>
          <w:rFonts w:hint="eastAsia" w:ascii="宋体" w:hAnsi="宋体" w:eastAsia="宋体" w:cs="宋体"/>
          <w:b/>
          <w:color w:val="000000" w:themeColor="text1"/>
          <w:sz w:val="28"/>
          <w:szCs w:val="28"/>
          <w:lang w:val="zh-CN"/>
          <w14:textFill>
            <w14:solidFill>
              <w14:schemeClr w14:val="tx1"/>
            </w14:solidFill>
          </w14:textFill>
        </w:rPr>
      </w:pPr>
    </w:p>
    <w:p w14:paraId="0E84AC19">
      <w:pPr>
        <w:snapToGrid w:val="0"/>
        <w:spacing w:line="360" w:lineRule="auto"/>
        <w:jc w:val="center"/>
        <w:rPr>
          <w:rFonts w:hint="eastAsia" w:ascii="宋体" w:hAnsi="宋体" w:eastAsia="宋体" w:cs="宋体"/>
          <w:b/>
          <w:color w:val="000000" w:themeColor="text1"/>
          <w:sz w:val="36"/>
          <w:szCs w:val="28"/>
          <w:lang w:val="zh-CN"/>
          <w14:textFill>
            <w14:solidFill>
              <w14:schemeClr w14:val="tx1"/>
            </w14:solidFill>
          </w14:textFill>
        </w:rPr>
      </w:pPr>
    </w:p>
    <w:p w14:paraId="12CAF681">
      <w:pPr>
        <w:snapToGrid w:val="0"/>
        <w:spacing w:line="360" w:lineRule="auto"/>
        <w:jc w:val="center"/>
        <w:rPr>
          <w:rFonts w:hint="eastAsia" w:ascii="宋体" w:hAnsi="宋体" w:eastAsia="宋体" w:cs="宋体"/>
          <w:b/>
          <w:color w:val="000000" w:themeColor="text1"/>
          <w:sz w:val="36"/>
          <w:szCs w:val="28"/>
          <w:lang w:val="zh-CN"/>
          <w14:textFill>
            <w14:solidFill>
              <w14:schemeClr w14:val="tx1"/>
            </w14:solidFill>
          </w14:textFill>
        </w:rPr>
      </w:pPr>
      <w:r>
        <w:rPr>
          <w:rFonts w:hint="eastAsia" w:ascii="宋体" w:hAnsi="宋体" w:eastAsia="宋体" w:cs="宋体"/>
          <w:b/>
          <w:color w:val="000000" w:themeColor="text1"/>
          <w:sz w:val="36"/>
          <w:szCs w:val="28"/>
          <w:lang w:val="zh-CN"/>
          <w14:textFill>
            <w14:solidFill>
              <w14:schemeClr w14:val="tx1"/>
            </w14:solidFill>
          </w14:textFill>
        </w:rPr>
        <w:t>采购人：南通市交通运输局</w:t>
      </w:r>
    </w:p>
    <w:p w14:paraId="0F5F67EA">
      <w:pPr>
        <w:snapToGrid w:val="0"/>
        <w:spacing w:line="360" w:lineRule="auto"/>
        <w:ind w:firstLine="2168" w:firstLineChars="600"/>
        <w:jc w:val="both"/>
        <w:rPr>
          <w:rFonts w:hint="eastAsia" w:ascii="宋体" w:hAnsi="宋体" w:eastAsia="宋体" w:cs="宋体"/>
          <w:b/>
          <w:color w:val="000000" w:themeColor="text1"/>
          <w:sz w:val="36"/>
          <w:szCs w:val="28"/>
          <w:lang w:val="zh-CN"/>
          <w14:textFill>
            <w14:solidFill>
              <w14:schemeClr w14:val="tx1"/>
            </w14:solidFill>
          </w14:textFill>
        </w:rPr>
      </w:pPr>
      <w:r>
        <w:rPr>
          <w:rFonts w:hint="eastAsia" w:ascii="宋体" w:hAnsi="宋体" w:eastAsia="宋体" w:cs="宋体"/>
          <w:b/>
          <w:color w:val="000000" w:themeColor="text1"/>
          <w:sz w:val="36"/>
          <w:szCs w:val="28"/>
          <w:lang w:val="zh-CN"/>
          <w14:textFill>
            <w14:solidFill>
              <w14:schemeClr w14:val="tx1"/>
            </w14:solidFill>
          </w14:textFill>
        </w:rPr>
        <w:t>成交供应商：</w:t>
      </w:r>
    </w:p>
    <w:p w14:paraId="5A22468F">
      <w:pPr>
        <w:snapToGrid w:val="0"/>
        <w:spacing w:line="360" w:lineRule="auto"/>
        <w:jc w:val="center"/>
        <w:rPr>
          <w:rFonts w:hint="eastAsia" w:ascii="宋体" w:hAnsi="宋体" w:eastAsia="宋体" w:cs="宋体"/>
          <w:b/>
          <w:color w:val="000000" w:themeColor="text1"/>
          <w:sz w:val="36"/>
          <w:szCs w:val="28"/>
          <w:lang w:val="zh-CN"/>
          <w14:textFill>
            <w14:solidFill>
              <w14:schemeClr w14:val="tx1"/>
            </w14:solidFill>
          </w14:textFill>
        </w:rPr>
      </w:pPr>
      <w:r>
        <w:rPr>
          <w:rFonts w:hint="eastAsia" w:ascii="宋体" w:hAnsi="宋体" w:eastAsia="宋体" w:cs="宋体"/>
          <w:b/>
          <w:color w:val="000000" w:themeColor="text1"/>
          <w:sz w:val="36"/>
          <w:szCs w:val="28"/>
          <w:lang w:val="zh-CN"/>
          <w14:textFill>
            <w14:solidFill>
              <w14:schemeClr w14:val="tx1"/>
            </w14:solidFill>
          </w14:textFill>
        </w:rPr>
        <w:t>合同签订日期： 年 月 日</w:t>
      </w:r>
    </w:p>
    <w:p w14:paraId="5DF5C78E">
      <w:pPr>
        <w:snapToGrid w:val="0"/>
        <w:spacing w:line="360" w:lineRule="auto"/>
        <w:ind w:firstLine="482"/>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合同协议书格式</w:t>
      </w:r>
    </w:p>
    <w:p w14:paraId="38F5878D">
      <w:pPr>
        <w:snapToGrid w:val="0"/>
        <w:spacing w:line="360" w:lineRule="auto"/>
        <w:ind w:firstLine="482"/>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（本格式编排在招标文件中，供投标人参考，投标时不需填写）</w:t>
      </w:r>
    </w:p>
    <w:p w14:paraId="3E5DF474">
      <w:pPr>
        <w:snapToGrid w:val="0"/>
        <w:spacing w:line="360" w:lineRule="auto"/>
        <w:ind w:firstLine="48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合同协议书</w:t>
      </w:r>
    </w:p>
    <w:p w14:paraId="3577E3E0">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甲方（全称）：南通市交通运输局</w:t>
      </w:r>
    </w:p>
    <w:p w14:paraId="536DEB21">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乙方（全称）：</w:t>
      </w:r>
    </w:p>
    <w:p w14:paraId="3AE23A43">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依照《中华人民共和国政府采购法》《民法典》及其他有关法律、行政法规，各方遵循公平、自愿、等价有偿及诚实信用的原则，经协商一致，订立本合同。</w:t>
      </w:r>
    </w:p>
    <w:p w14:paraId="13E1FE0D">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一、项目概况</w:t>
      </w:r>
    </w:p>
    <w:p w14:paraId="5FDBE6CD">
      <w:pPr>
        <w:adjustRightInd w:val="0"/>
        <w:snapToGrid w:val="0"/>
        <w:spacing w:line="360" w:lineRule="auto"/>
        <w:ind w:firstLine="480"/>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1.1项目名称：</w:t>
      </w:r>
      <w:r>
        <w:rPr>
          <w:rFonts w:hint="eastAsia" w:hAnsi="宋体" w:cs="宋体"/>
          <w:color w:val="000000" w:themeColor="text1"/>
          <w:szCs w:val="21"/>
          <w:lang w:eastAsia="zh-CN"/>
          <w14:textFill>
            <w14:solidFill>
              <w14:schemeClr w14:val="tx1"/>
            </w14:solidFill>
          </w14:textFill>
        </w:rPr>
        <w:t>2026年</w:t>
      </w:r>
      <w:r>
        <w:rPr>
          <w:rFonts w:hint="eastAsia" w:ascii="宋体" w:hAnsi="宋体" w:eastAsia="宋体" w:cs="宋体"/>
          <w:color w:val="000000" w:themeColor="text1"/>
          <w:szCs w:val="21"/>
          <w:lang w:eastAsia="zh-CN"/>
          <w14:textFill>
            <w14:solidFill>
              <w14:schemeClr w14:val="tx1"/>
            </w14:solidFill>
          </w14:textFill>
        </w:rPr>
        <w:t>南通市大件运输道路桥梁结构荷载能力安全评价项目</w:t>
      </w:r>
    </w:p>
    <w:p w14:paraId="12323B84">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1.2项目地点：江苏省南通市</w:t>
      </w:r>
    </w:p>
    <w:p w14:paraId="2C21DFCA">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1.3项目背景</w:t>
      </w:r>
    </w:p>
    <w:p w14:paraId="2A932200">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为进一步提升我市大件运输行政许可管理水平，持续保障我市大件运输安全通行，现拟开展</w:t>
      </w:r>
      <w:r>
        <w:rPr>
          <w:rFonts w:hint="eastAsia" w:hAnsi="宋体" w:cs="宋体"/>
          <w:color w:val="000000" w:themeColor="text1"/>
          <w:szCs w:val="21"/>
          <w:lang w:eastAsia="zh-CN"/>
          <w14:textFill>
            <w14:solidFill>
              <w14:schemeClr w14:val="tx1"/>
            </w14:solidFill>
          </w14:textFill>
        </w:rPr>
        <w:t>2026年</w:t>
      </w:r>
      <w:r>
        <w:rPr>
          <w:rFonts w:hint="eastAsia" w:ascii="宋体" w:hAnsi="宋体" w:eastAsia="宋体" w:cs="宋体"/>
          <w:color w:val="000000" w:themeColor="text1"/>
          <w:szCs w:val="21"/>
          <w14:textFill>
            <w14:solidFill>
              <w14:schemeClr w14:val="tx1"/>
            </w14:solidFill>
          </w14:textFill>
        </w:rPr>
        <w:t>南通市大件运输道路桥梁结构荷载能力安全评价工作。</w:t>
      </w:r>
    </w:p>
    <w:p w14:paraId="698C16C4">
      <w:pPr>
        <w:adjustRightInd w:val="0"/>
        <w:snapToGrid w:val="0"/>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1.4工作内容</w:t>
      </w:r>
    </w:p>
    <w:p w14:paraId="2D5F52EC">
      <w:pPr>
        <w:adjustRightInd w:val="0"/>
        <w:snapToGrid w:val="0"/>
        <w:spacing w:line="360" w:lineRule="auto"/>
        <w:ind w:firstLine="480"/>
        <w:rPr>
          <w:rFonts w:hint="eastAsia" w:ascii="宋体" w:hAnsi="宋体" w:eastAsia="宋体" w:cs="宋体"/>
          <w:color w:val="000000" w:themeColor="text1"/>
          <w:szCs w:val="21"/>
          <w:highlight w:val="none"/>
          <w:lang w:val="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1.4.1</w:t>
      </w:r>
      <w:r>
        <w:rPr>
          <w:rFonts w:hint="eastAsia" w:ascii="宋体" w:hAnsi="宋体" w:eastAsia="宋体" w:cs="宋体"/>
          <w:color w:val="000000" w:themeColor="text1"/>
          <w:szCs w:val="21"/>
          <w:highlight w:val="none"/>
          <w:lang w:val="zh-CN"/>
          <w14:textFill>
            <w14:solidFill>
              <w14:schemeClr w14:val="tx1"/>
            </w14:solidFill>
          </w14:textFill>
        </w:rPr>
        <w:t>完成市内部分高速公路桥梁（G15南通北收费站至G15竹行收费站共30座桥梁）有限元模型库的建立工作。</w:t>
      </w:r>
    </w:p>
    <w:p w14:paraId="2A9396C6">
      <w:pPr>
        <w:adjustRightInd w:val="0"/>
        <w:snapToGrid w:val="0"/>
        <w:spacing w:line="360" w:lineRule="auto"/>
        <w:ind w:firstLine="480"/>
        <w:rPr>
          <w:rFonts w:hint="eastAsia" w:ascii="宋体" w:hAnsi="宋体" w:eastAsia="宋体" w:cs="宋体"/>
          <w:color w:val="000000" w:themeColor="text1"/>
          <w:szCs w:val="21"/>
          <w:highlight w:val="none"/>
          <w:lang w:val="zh-CN"/>
          <w14:textFill>
            <w14:solidFill>
              <w14:schemeClr w14:val="tx1"/>
            </w14:solidFill>
          </w14:textFill>
        </w:rPr>
      </w:pPr>
      <w:r>
        <w:rPr>
          <w:rFonts w:hint="eastAsia" w:ascii="宋体" w:hAnsi="宋体" w:eastAsia="宋体" w:cs="宋体"/>
          <w:color w:val="000000" w:themeColor="text1"/>
          <w:szCs w:val="21"/>
          <w:highlight w:val="none"/>
          <w:lang w:val="en-US" w:eastAsia="zh-CN"/>
          <w14:textFill>
            <w14:solidFill>
              <w14:schemeClr w14:val="tx1"/>
            </w14:solidFill>
          </w14:textFill>
        </w:rPr>
        <w:t>1.4.2</w:t>
      </w:r>
      <w:r>
        <w:rPr>
          <w:rFonts w:hint="eastAsia" w:ascii="宋体" w:hAnsi="宋体" w:eastAsia="宋体" w:cs="宋体"/>
          <w:color w:val="000000" w:themeColor="text1"/>
          <w:szCs w:val="21"/>
          <w:highlight w:val="none"/>
          <w:lang w:val="zh-CN"/>
          <w14:textFill>
            <w14:solidFill>
              <w14:schemeClr w14:val="tx1"/>
            </w14:solidFill>
          </w14:textFill>
        </w:rPr>
        <w:t>完成2026年车货总质量超过100吨的市级大件运输许可办件桥梁（大件运输车辆途经的高速公路、普通国省道、农村公路桥梁）结构荷载能力验算。</w:t>
      </w:r>
    </w:p>
    <w:p w14:paraId="0E10DE84">
      <w:pPr>
        <w:autoSpaceDE w:val="0"/>
        <w:autoSpaceDN w:val="0"/>
        <w:adjustRightInd w:val="0"/>
        <w:snapToGrid w:val="0"/>
        <w:spacing w:line="360" w:lineRule="auto"/>
        <w:ind w:firstLine="482"/>
        <w:rPr>
          <w:rFonts w:hint="eastAsia" w:ascii="宋体" w:hAnsi="宋体" w:eastAsia="宋体" w:cs="宋体"/>
          <w:color w:val="000000" w:themeColor="text1"/>
          <w:szCs w:val="21"/>
          <w:highlight w:val="none"/>
          <w:lang w:val="zh-CN"/>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1.5</w:t>
      </w:r>
      <w:r>
        <w:rPr>
          <w:rFonts w:hint="eastAsia" w:ascii="宋体" w:hAnsi="宋体" w:eastAsia="宋体" w:cs="宋体"/>
          <w:color w:val="000000" w:themeColor="text1"/>
          <w:szCs w:val="21"/>
          <w:highlight w:val="none"/>
          <w:lang w:val="zh-CN"/>
          <w14:textFill>
            <w14:solidFill>
              <w14:schemeClr w14:val="tx1"/>
            </w14:solidFill>
          </w14:textFill>
        </w:rPr>
        <w:t>合同履行期限：</w:t>
      </w:r>
      <w:r>
        <w:rPr>
          <w:rFonts w:hint="eastAsia" w:ascii="宋体" w:hAnsi="宋体" w:eastAsia="宋体" w:cs="宋体"/>
          <w:color w:val="000000" w:themeColor="text1"/>
          <w:szCs w:val="21"/>
          <w:highlight w:val="none"/>
          <w:lang w:val="zh-CN" w:eastAsia="zh-CN"/>
          <w14:textFill>
            <w14:solidFill>
              <w14:schemeClr w14:val="tx1"/>
            </w14:solidFill>
          </w14:textFill>
        </w:rPr>
        <w:t>本项目服务期于202</w:t>
      </w:r>
      <w:r>
        <w:rPr>
          <w:rFonts w:hint="eastAsia" w:ascii="宋体" w:hAnsi="宋体" w:eastAsia="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lang w:val="zh-CN" w:eastAsia="zh-CN"/>
          <w14:textFill>
            <w14:solidFill>
              <w14:schemeClr w14:val="tx1"/>
            </w14:solidFill>
          </w14:textFill>
        </w:rPr>
        <w:t>年1月开始，</w:t>
      </w:r>
      <w:r>
        <w:rPr>
          <w:rFonts w:hint="eastAsia" w:ascii="宋体" w:hAnsi="宋体" w:eastAsia="宋体" w:cs="宋体"/>
          <w:color w:val="000000" w:themeColor="text1"/>
          <w:szCs w:val="21"/>
          <w:highlight w:val="none"/>
          <w:lang w:val="zh-CN"/>
          <w14:textFill>
            <w14:solidFill>
              <w14:schemeClr w14:val="tx1"/>
            </w14:solidFill>
          </w14:textFill>
        </w:rPr>
        <w:t>202</w:t>
      </w:r>
      <w:r>
        <w:rPr>
          <w:rFonts w:hint="eastAsia" w:ascii="宋体" w:hAnsi="宋体" w:eastAsia="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lang w:val="zh-CN"/>
          <w14:textFill>
            <w14:solidFill>
              <w14:schemeClr w14:val="tx1"/>
            </w14:solidFill>
          </w14:textFill>
        </w:rPr>
        <w:t>年12月底前完成市内高速公路桥梁（G15南通北收费站至G15竹行收费站共30座桥梁）有限元模型库建立工作；</w:t>
      </w:r>
      <w:r>
        <w:rPr>
          <w:rFonts w:hint="eastAsia" w:ascii="宋体" w:hAnsi="宋体" w:eastAsia="宋体" w:cs="宋体"/>
          <w:color w:val="000000" w:themeColor="text1"/>
          <w:szCs w:val="21"/>
          <w:highlight w:val="none"/>
          <w:lang w:val="zh-CN" w:eastAsia="zh-CN"/>
          <w14:textFill>
            <w14:solidFill>
              <w14:schemeClr w14:val="tx1"/>
            </w14:solidFill>
          </w14:textFill>
        </w:rPr>
        <w:t>以及</w:t>
      </w:r>
      <w:r>
        <w:rPr>
          <w:rFonts w:hint="eastAsia" w:ascii="宋体" w:hAnsi="宋体" w:eastAsia="宋体" w:cs="宋体"/>
          <w:color w:val="000000" w:themeColor="text1"/>
          <w:szCs w:val="21"/>
          <w:highlight w:val="none"/>
          <w:lang w:val="zh-CN"/>
          <w14:textFill>
            <w14:solidFill>
              <w14:schemeClr w14:val="tx1"/>
            </w14:solidFill>
          </w14:textFill>
        </w:rPr>
        <w:t>完成车货总质量超过100吨的市级大件运输专项桥梁荷载验算。</w:t>
      </w:r>
    </w:p>
    <w:p w14:paraId="225E6F5A">
      <w:pPr>
        <w:autoSpaceDE w:val="0"/>
        <w:autoSpaceDN w:val="0"/>
        <w:adjustRightInd w:val="0"/>
        <w:snapToGrid w:val="0"/>
        <w:spacing w:line="360" w:lineRule="auto"/>
        <w:ind w:firstLine="482"/>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二、合同价款</w:t>
      </w:r>
    </w:p>
    <w:p w14:paraId="1BE28C51">
      <w:pPr>
        <w:adjustRightInd w:val="0"/>
        <w:snapToGrid w:val="0"/>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2.1根据中标通知书、投标函，合同总价为：</w:t>
      </w:r>
    </w:p>
    <w:p w14:paraId="5D2DB0E1">
      <w:pPr>
        <w:adjustRightInd w:val="0"/>
        <w:snapToGrid w:val="0"/>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金额（大写）：</w:t>
      </w:r>
      <w:r>
        <w:rPr>
          <w:rFonts w:hint="eastAsia" w:ascii="宋体" w:hAnsi="宋体" w:eastAsia="宋体" w:cs="宋体"/>
          <w:color w:val="000000" w:themeColor="text1"/>
          <w:szCs w:val="21"/>
          <w:highlight w:val="none"/>
          <w:u w:val="single"/>
          <w14:textFill>
            <w14:solidFill>
              <w14:schemeClr w14:val="tx1"/>
            </w14:solidFill>
          </w14:textFill>
        </w:rPr>
        <w:t xml:space="preserve">  </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u w:val="single"/>
          <w14:textFill>
            <w14:solidFill>
              <w14:schemeClr w14:val="tx1"/>
            </w14:solidFill>
          </w14:textFill>
        </w:rPr>
        <w:t xml:space="preserve"> 元</w:t>
      </w:r>
      <w:r>
        <w:rPr>
          <w:rFonts w:hint="eastAsia" w:ascii="宋体" w:hAnsi="宋体" w:eastAsia="宋体" w:cs="宋体"/>
          <w:color w:val="000000" w:themeColor="text1"/>
          <w:szCs w:val="21"/>
          <w:highlight w:val="none"/>
          <w14:textFill>
            <w14:solidFill>
              <w14:schemeClr w14:val="tx1"/>
            </w14:solidFill>
          </w14:textFill>
        </w:rPr>
        <w:tab/>
      </w:r>
      <w:r>
        <w:rPr>
          <w:rFonts w:hint="eastAsia" w:ascii="宋体" w:hAnsi="宋体" w:eastAsia="宋体" w:cs="宋体"/>
          <w:color w:val="000000" w:themeColor="text1"/>
          <w:szCs w:val="21"/>
          <w:highlight w:val="none"/>
          <w14:textFill>
            <w14:solidFill>
              <w14:schemeClr w14:val="tx1"/>
            </w14:solidFill>
          </w14:textFill>
        </w:rPr>
        <w:t>（人民币）</w:t>
      </w:r>
    </w:p>
    <w:p w14:paraId="3CE77D15">
      <w:pPr>
        <w:adjustRightInd w:val="0"/>
        <w:snapToGrid w:val="0"/>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（小写）：¥</w:t>
      </w:r>
      <w:r>
        <w:rPr>
          <w:rFonts w:hint="eastAsia" w:ascii="宋体" w:hAnsi="宋体" w:eastAsia="宋体" w:cs="宋体"/>
          <w:color w:val="000000" w:themeColor="text1"/>
          <w:szCs w:val="21"/>
          <w:highlight w:val="none"/>
          <w14:textFill>
            <w14:solidFill>
              <w14:schemeClr w14:val="tx1"/>
            </w14:solidFill>
          </w14:textFill>
        </w:rPr>
        <w:tab/>
      </w:r>
      <w:r>
        <w:rPr>
          <w:rFonts w:hint="eastAsia" w:ascii="宋体" w:hAnsi="宋体" w:eastAsia="宋体" w:cs="宋体"/>
          <w:color w:val="000000" w:themeColor="text1"/>
          <w:szCs w:val="21"/>
          <w:highlight w:val="none"/>
          <w:u w:val="single"/>
          <w14:textFill>
            <w14:solidFill>
              <w14:schemeClr w14:val="tx1"/>
            </w14:solidFill>
          </w14:textFill>
        </w:rPr>
        <w:t xml:space="preserve">     元      </w:t>
      </w:r>
      <w:r>
        <w:rPr>
          <w:rFonts w:hint="eastAsia" w:ascii="宋体" w:hAnsi="宋体" w:eastAsia="宋体" w:cs="宋体"/>
          <w:color w:val="000000" w:themeColor="text1"/>
          <w:szCs w:val="21"/>
          <w:highlight w:val="none"/>
          <w14:textFill>
            <w14:solidFill>
              <w14:schemeClr w14:val="tx1"/>
            </w14:solidFill>
          </w14:textFill>
        </w:rPr>
        <w:t>。</w:t>
      </w:r>
    </w:p>
    <w:p w14:paraId="17B66433">
      <w:pPr>
        <w:adjustRightInd w:val="0"/>
        <w:snapToGrid w:val="0"/>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2.2本合同为总价包干。</w:t>
      </w:r>
    </w:p>
    <w:p w14:paraId="4B2EBCA3">
      <w:pPr>
        <w:numPr>
          <w:ilvl w:val="0"/>
          <w:numId w:val="6"/>
        </w:numPr>
        <w:autoSpaceDE w:val="0"/>
        <w:autoSpaceDN w:val="0"/>
        <w:adjustRightInd w:val="0"/>
        <w:snapToGrid w:val="0"/>
        <w:spacing w:line="360" w:lineRule="auto"/>
        <w:ind w:firstLine="48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本项目采用总价包干合同，本项目采用总价包干合同，包括人员费用、现场费用、报告编制、整改跟踪、专家评审费、会务费、交通工具及使用费、设备及相关费用、公司取费、保险、利润、法定税金等与履行本合同有关的一切费用以及所有一般风险责任和义务费用。在合同实施期间，该费用不随国家政策或法规、标准及市场因素等的变化而进行调整。</w:t>
      </w:r>
    </w:p>
    <w:p w14:paraId="318F1D90">
      <w:pPr>
        <w:autoSpaceDE w:val="0"/>
        <w:autoSpaceDN w:val="0"/>
        <w:adjustRightInd w:val="0"/>
        <w:snapToGrid w:val="0"/>
        <w:spacing w:line="360" w:lineRule="auto"/>
        <w:ind w:left="42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2.3付款进度和支付方式</w:t>
      </w:r>
    </w:p>
    <w:p w14:paraId="5A6DF3C7">
      <w:pPr>
        <w:autoSpaceDE w:val="0"/>
        <w:autoSpaceDN w:val="0"/>
        <w:adjustRightInd w:val="0"/>
        <w:snapToGrid w:val="0"/>
        <w:spacing w:line="360" w:lineRule="auto"/>
        <w:ind w:firstLine="480" w:firstLineChars="20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r>
        <w:rPr>
          <w:rFonts w:hint="eastAsia" w:ascii="宋体" w:hAnsi="宋体" w:eastAsia="宋体" w:cs="宋体"/>
          <w:color w:val="000000" w:themeColor="text1"/>
          <w:szCs w:val="21"/>
          <w:highlight w:val="none"/>
          <w:lang w:val="en-US" w:eastAsia="zh-CN"/>
          <w14:textFill>
            <w14:solidFill>
              <w14:schemeClr w14:val="tx1"/>
            </w14:solidFill>
          </w14:textFill>
        </w:rPr>
        <w:t>本项目正式实施时间为2026年1月始，于</w:t>
      </w:r>
      <w:r>
        <w:rPr>
          <w:rFonts w:hint="eastAsia" w:hAnsi="宋体" w:cs="宋体"/>
          <w:color w:val="000000" w:themeColor="text1"/>
          <w:szCs w:val="21"/>
          <w:highlight w:val="none"/>
          <w:lang w:val="en-US" w:eastAsia="zh-CN"/>
          <w14:textFill>
            <w14:solidFill>
              <w14:schemeClr w14:val="tx1"/>
            </w14:solidFill>
          </w14:textFill>
        </w:rPr>
        <w:t>合同协议书签订完成</w:t>
      </w:r>
      <w:r>
        <w:rPr>
          <w:rFonts w:hint="eastAsia" w:ascii="宋体" w:hAnsi="宋体" w:eastAsia="宋体" w:cs="宋体"/>
          <w:color w:val="000000" w:themeColor="text1"/>
          <w:szCs w:val="21"/>
          <w:highlight w:val="none"/>
          <w14:textFill>
            <w14:solidFill>
              <w14:schemeClr w14:val="tx1"/>
            </w14:solidFill>
          </w14:textFill>
        </w:rPr>
        <w:t>后</w:t>
      </w:r>
      <w:r>
        <w:rPr>
          <w:rFonts w:hint="eastAsia" w:hAnsi="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14:textFill>
            <w14:solidFill>
              <w14:schemeClr w14:val="tx1"/>
            </w14:solidFill>
          </w14:textFill>
        </w:rPr>
        <w:t>0日内，支付预付款为合同总费用的</w:t>
      </w:r>
      <w:r>
        <w:rPr>
          <w:rFonts w:hint="eastAsia" w:ascii="宋体" w:hAnsi="宋体" w:eastAsia="宋体" w:cs="宋体"/>
          <w:color w:val="000000" w:themeColor="text1"/>
          <w:szCs w:val="21"/>
          <w:highlight w:val="none"/>
          <w:lang w:val="en-US" w:eastAsia="zh-CN"/>
          <w14:textFill>
            <w14:solidFill>
              <w14:schemeClr w14:val="tx1"/>
            </w14:solidFill>
          </w14:textFill>
        </w:rPr>
        <w:t>3</w:t>
      </w:r>
      <w:r>
        <w:rPr>
          <w:rFonts w:hint="eastAsia" w:ascii="宋体" w:hAnsi="宋体" w:eastAsia="宋体" w:cs="宋体"/>
          <w:color w:val="000000" w:themeColor="text1"/>
          <w:szCs w:val="21"/>
          <w:highlight w:val="none"/>
          <w14:textFill>
            <w14:solidFill>
              <w14:schemeClr w14:val="tx1"/>
            </w14:solidFill>
          </w14:textFill>
        </w:rPr>
        <w:t>0%；</w:t>
      </w:r>
    </w:p>
    <w:p w14:paraId="472E0AA9">
      <w:pPr>
        <w:autoSpaceDE w:val="0"/>
        <w:autoSpaceDN w:val="0"/>
        <w:adjustRightInd w:val="0"/>
        <w:snapToGrid w:val="0"/>
        <w:spacing w:line="360" w:lineRule="auto"/>
        <w:ind w:left="420"/>
        <w:jc w:val="lef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（2）202</w:t>
      </w:r>
      <w:r>
        <w:rPr>
          <w:rFonts w:hint="eastAsia" w:ascii="宋体" w:hAnsi="宋体" w:eastAsia="宋体" w:cs="宋体"/>
          <w:color w:val="000000" w:themeColor="text1"/>
          <w:szCs w:val="21"/>
          <w:highlight w:val="none"/>
          <w:lang w:val="en-US" w:eastAsia="zh-CN"/>
          <w14:textFill>
            <w14:solidFill>
              <w14:schemeClr w14:val="tx1"/>
            </w14:solidFill>
          </w14:textFill>
        </w:rPr>
        <w:t>6</w:t>
      </w:r>
      <w:r>
        <w:rPr>
          <w:rFonts w:hint="eastAsia" w:ascii="宋体" w:hAnsi="宋体" w:eastAsia="宋体" w:cs="宋体"/>
          <w:color w:val="000000" w:themeColor="text1"/>
          <w:szCs w:val="21"/>
          <w:highlight w:val="none"/>
          <w14:textFill>
            <w14:solidFill>
              <w14:schemeClr w14:val="tx1"/>
            </w14:solidFill>
          </w14:textFill>
        </w:rPr>
        <w:t>年12月底前，形成成果</w:t>
      </w:r>
      <w:r>
        <w:rPr>
          <w:rFonts w:hint="eastAsia" w:ascii="宋体" w:hAnsi="宋体" w:eastAsia="宋体" w:cs="宋体"/>
          <w:color w:val="000000" w:themeColor="text1"/>
          <w:szCs w:val="21"/>
          <w:highlight w:val="none"/>
          <w:lang w:val="en-US" w:eastAsia="zh-CN"/>
          <w14:textFill>
            <w14:solidFill>
              <w14:schemeClr w14:val="tx1"/>
            </w14:solidFill>
          </w14:textFill>
        </w:rPr>
        <w:t>报告</w:t>
      </w:r>
      <w:r>
        <w:rPr>
          <w:rFonts w:hint="eastAsia" w:ascii="宋体" w:hAnsi="宋体" w:eastAsia="宋体" w:cs="宋体"/>
          <w:color w:val="000000" w:themeColor="text1"/>
          <w:szCs w:val="21"/>
          <w:highlight w:val="none"/>
          <w14:textFill>
            <w14:solidFill>
              <w14:schemeClr w14:val="tx1"/>
            </w14:solidFill>
          </w14:textFill>
        </w:rPr>
        <w:t>并通过审查后，支付合同</w:t>
      </w:r>
      <w:r>
        <w:rPr>
          <w:rFonts w:hint="eastAsia" w:ascii="宋体" w:hAnsi="宋体" w:eastAsia="宋体" w:cs="宋体"/>
          <w:color w:val="000000" w:themeColor="text1"/>
          <w:szCs w:val="21"/>
          <w:highlight w:val="none"/>
          <w:lang w:val="en-US" w:eastAsia="zh-CN"/>
          <w14:textFill>
            <w14:solidFill>
              <w14:schemeClr w14:val="tx1"/>
            </w14:solidFill>
          </w14:textFill>
        </w:rPr>
        <w:t>剩余款项</w:t>
      </w:r>
      <w:r>
        <w:rPr>
          <w:rFonts w:hint="eastAsia" w:ascii="宋体" w:hAnsi="宋体" w:eastAsia="宋体" w:cs="宋体"/>
          <w:color w:val="000000" w:themeColor="text1"/>
          <w:szCs w:val="21"/>
          <w:highlight w:val="none"/>
          <w14:textFill>
            <w14:solidFill>
              <w14:schemeClr w14:val="tx1"/>
            </w14:solidFill>
          </w14:textFill>
        </w:rPr>
        <w:t>。</w:t>
      </w:r>
    </w:p>
    <w:p w14:paraId="5B079753">
      <w:pPr>
        <w:adjustRightInd w:val="0"/>
        <w:snapToGrid w:val="0"/>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三、组成合同的文件</w:t>
      </w:r>
    </w:p>
    <w:p w14:paraId="4D452A63">
      <w:pPr>
        <w:adjustRightInd w:val="0"/>
        <w:snapToGrid w:val="0"/>
        <w:spacing w:line="360" w:lineRule="auto"/>
        <w:ind w:firstLine="480"/>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3.1合同协议书；</w:t>
      </w:r>
    </w:p>
    <w:p w14:paraId="7177ECA2">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3.2中标通知书；</w:t>
      </w:r>
    </w:p>
    <w:p w14:paraId="20BDE66F">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3.3合同附件；</w:t>
      </w:r>
    </w:p>
    <w:p w14:paraId="303DF33D">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3.4招标文件及其澄清补充文件；</w:t>
      </w:r>
    </w:p>
    <w:p w14:paraId="53A92681">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3.5投标函及投标函附录。上述文件是互为补充和解释的，但如存在歧义或互相矛盾之处，以上面所列顺序在前为准。</w:t>
      </w:r>
    </w:p>
    <w:p w14:paraId="1B36F74F">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四、乙方向甲方承诺严格履行合同条款义务，按合同约定承担</w:t>
      </w:r>
      <w:r>
        <w:rPr>
          <w:rFonts w:hint="eastAsia" w:hAnsi="宋体" w:cs="宋体"/>
          <w:color w:val="000000" w:themeColor="text1"/>
          <w:szCs w:val="21"/>
          <w:lang w:eastAsia="zh-CN"/>
          <w14:textFill>
            <w14:solidFill>
              <w14:schemeClr w14:val="tx1"/>
            </w14:solidFill>
          </w14:textFill>
        </w:rPr>
        <w:t>2026年</w:t>
      </w:r>
      <w:r>
        <w:rPr>
          <w:rFonts w:hint="eastAsia" w:ascii="宋体" w:hAnsi="宋体" w:eastAsia="宋体" w:cs="宋体"/>
          <w:color w:val="000000" w:themeColor="text1"/>
          <w:szCs w:val="21"/>
          <w:lang w:eastAsia="zh-CN"/>
          <w14:textFill>
            <w14:solidFill>
              <w14:schemeClr w14:val="tx1"/>
            </w14:solidFill>
          </w14:textFill>
        </w:rPr>
        <w:t>南通市大件运输道路桥梁结构荷载能力安全评价项目</w:t>
      </w:r>
      <w:r>
        <w:rPr>
          <w:rFonts w:hint="eastAsia" w:ascii="宋体" w:hAnsi="宋体" w:eastAsia="宋体" w:cs="宋体"/>
          <w:color w:val="000000" w:themeColor="text1"/>
          <w:szCs w:val="21"/>
          <w14:textFill>
            <w14:solidFill>
              <w14:schemeClr w14:val="tx1"/>
            </w14:solidFill>
          </w14:textFill>
        </w:rPr>
        <w:t>任务。</w:t>
      </w:r>
    </w:p>
    <w:p w14:paraId="26BA6060">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五、甲方向乙方承诺按合同条款约定的条件、时间和方式支付合同价款。</w:t>
      </w:r>
    </w:p>
    <w:p w14:paraId="57101213">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六、本合同中的措词和用语与所属的合同条款及有关附件同义。</w:t>
      </w:r>
    </w:p>
    <w:p w14:paraId="1E923C85">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七、本合同自甲方的法定代表人或其委托代理人在合同上签字并盖单位章后生效。</w:t>
      </w:r>
    </w:p>
    <w:p w14:paraId="6B287715">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八、本合同正本</w:t>
      </w:r>
      <w:r>
        <w:rPr>
          <w:rFonts w:hint="eastAsia" w:ascii="宋体" w:hAnsi="宋体" w:eastAsia="宋体" w:cs="宋体"/>
          <w:color w:val="000000" w:themeColor="text1"/>
          <w:szCs w:val="21"/>
          <w:u w:val="single"/>
          <w14:textFill>
            <w14:solidFill>
              <w14:schemeClr w14:val="tx1"/>
            </w14:solidFill>
          </w14:textFill>
        </w:rPr>
        <w:t>X</w:t>
      </w:r>
      <w:r>
        <w:rPr>
          <w:rFonts w:hint="eastAsia" w:ascii="宋体" w:hAnsi="宋体" w:eastAsia="宋体" w:cs="宋体"/>
          <w:color w:val="000000" w:themeColor="text1"/>
          <w:szCs w:val="21"/>
          <w14:textFill>
            <w14:solidFill>
              <w14:schemeClr w14:val="tx1"/>
            </w14:solidFill>
          </w14:textFill>
        </w:rPr>
        <w:t>份，双方各</w:t>
      </w:r>
      <w:r>
        <w:rPr>
          <w:rFonts w:hint="eastAsia" w:ascii="宋体" w:hAnsi="宋体" w:eastAsia="宋体" w:cs="宋体"/>
          <w:color w:val="000000" w:themeColor="text1"/>
          <w:szCs w:val="21"/>
          <w:u w:val="single"/>
          <w14:textFill>
            <w14:solidFill>
              <w14:schemeClr w14:val="tx1"/>
            </w14:solidFill>
          </w14:textFill>
        </w:rPr>
        <w:t>X</w:t>
      </w:r>
      <w:r>
        <w:rPr>
          <w:rFonts w:hint="eastAsia" w:ascii="宋体" w:hAnsi="宋体" w:eastAsia="宋体" w:cs="宋体"/>
          <w:color w:val="000000" w:themeColor="text1"/>
          <w:szCs w:val="21"/>
          <w14:textFill>
            <w14:solidFill>
              <w14:schemeClr w14:val="tx1"/>
            </w14:solidFill>
          </w14:textFill>
        </w:rPr>
        <w:t>份；副本</w:t>
      </w:r>
      <w:r>
        <w:rPr>
          <w:rFonts w:hint="eastAsia" w:ascii="宋体" w:hAnsi="宋体" w:eastAsia="宋体" w:cs="宋体"/>
          <w:color w:val="000000" w:themeColor="text1"/>
          <w:szCs w:val="21"/>
          <w:u w:val="single"/>
          <w14:textFill>
            <w14:solidFill>
              <w14:schemeClr w14:val="tx1"/>
            </w14:solidFill>
          </w14:textFill>
        </w:rPr>
        <w:t>X</w:t>
      </w:r>
      <w:r>
        <w:rPr>
          <w:rFonts w:hint="eastAsia" w:ascii="宋体" w:hAnsi="宋体" w:eastAsia="宋体" w:cs="宋体"/>
          <w:color w:val="000000" w:themeColor="text1"/>
          <w:szCs w:val="21"/>
          <w14:textFill>
            <w14:solidFill>
              <w14:schemeClr w14:val="tx1"/>
            </w14:solidFill>
          </w14:textFill>
        </w:rPr>
        <w:t>份，双方各</w:t>
      </w:r>
      <w:r>
        <w:rPr>
          <w:rFonts w:hint="eastAsia" w:ascii="宋体" w:hAnsi="宋体" w:eastAsia="宋体" w:cs="宋体"/>
          <w:color w:val="000000" w:themeColor="text1"/>
          <w:szCs w:val="21"/>
          <w:u w:val="single"/>
          <w14:textFill>
            <w14:solidFill>
              <w14:schemeClr w14:val="tx1"/>
            </w14:solidFill>
          </w14:textFill>
        </w:rPr>
        <w:t>X</w:t>
      </w:r>
      <w:r>
        <w:rPr>
          <w:rFonts w:hint="eastAsia" w:ascii="宋体" w:hAnsi="宋体" w:eastAsia="宋体" w:cs="宋体"/>
          <w:color w:val="000000" w:themeColor="text1"/>
          <w:szCs w:val="21"/>
          <w14:textFill>
            <w14:solidFill>
              <w14:schemeClr w14:val="tx1"/>
            </w14:solidFill>
          </w14:textFill>
        </w:rPr>
        <w:t>份。</w:t>
      </w:r>
    </w:p>
    <w:p w14:paraId="0A6D4663">
      <w:pPr>
        <w:adjustRightInd w:val="0"/>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九、合同未尽事宜，各方另行协商并签订补充合同。补充合同是本合同的组成部分。</w:t>
      </w:r>
    </w:p>
    <w:p w14:paraId="1D31EADB">
      <w:pPr>
        <w:snapToGrid w:val="0"/>
        <w:spacing w:line="360" w:lineRule="auto"/>
        <w:ind w:firstLine="480"/>
        <w:rPr>
          <w:rFonts w:hint="eastAsia" w:ascii="宋体" w:hAnsi="宋体" w:eastAsia="宋体" w:cs="宋体"/>
          <w:color w:val="000000" w:themeColor="text1"/>
          <w:szCs w:val="21"/>
          <w14:textFill>
            <w14:solidFill>
              <w14:schemeClr w14:val="tx1"/>
            </w14:solidFill>
          </w14:textFill>
        </w:rPr>
      </w:pPr>
    </w:p>
    <w:p w14:paraId="1F0B9174">
      <w:pPr>
        <w:snapToGrid w:val="0"/>
        <w:spacing w:line="360" w:lineRule="auto"/>
        <w:ind w:firstLine="480"/>
        <w:jc w:val="left"/>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甲    方：</w:t>
      </w:r>
      <w:r>
        <w:rPr>
          <w:rFonts w:hint="eastAsia" w:ascii="宋体" w:hAnsi="宋体" w:eastAsia="宋体" w:cs="宋体"/>
          <w:color w:val="000000" w:themeColor="text1"/>
          <w:szCs w:val="21"/>
          <w:u w:val="single"/>
          <w14:textFill>
            <w14:solidFill>
              <w14:schemeClr w14:val="tx1"/>
            </w14:solidFill>
          </w14:textFill>
        </w:rPr>
        <w:t xml:space="preserve">  （单位全称） （盖章） </w:t>
      </w:r>
      <w:r>
        <w:rPr>
          <w:rFonts w:hint="eastAsia" w:ascii="宋体" w:hAnsi="宋体" w:eastAsia="宋体" w:cs="宋体"/>
          <w:color w:val="000000" w:themeColor="text1"/>
          <w:szCs w:val="21"/>
          <w14:textFill>
            <w14:solidFill>
              <w14:schemeClr w14:val="tx1"/>
            </w14:solidFill>
          </w14:textFill>
        </w:rPr>
        <w:t xml:space="preserve">    乙      方：</w:t>
      </w:r>
      <w:r>
        <w:rPr>
          <w:rFonts w:hint="eastAsia" w:ascii="宋体" w:hAnsi="宋体" w:eastAsia="宋体" w:cs="宋体"/>
          <w:color w:val="000000" w:themeColor="text1"/>
          <w:szCs w:val="21"/>
          <w:u w:val="single"/>
          <w14:textFill>
            <w14:solidFill>
              <w14:schemeClr w14:val="tx1"/>
            </w14:solidFill>
          </w14:textFill>
        </w:rPr>
        <w:t xml:space="preserve"> （单位全称）（盖章）</w:t>
      </w:r>
    </w:p>
    <w:p w14:paraId="19D7C3F8">
      <w:pPr>
        <w:snapToGrid w:val="0"/>
        <w:spacing w:line="360" w:lineRule="auto"/>
        <w:ind w:firstLine="48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                            法定代表人或</w:t>
      </w:r>
    </w:p>
    <w:p w14:paraId="0585B6BF">
      <w:pPr>
        <w:snapToGrid w:val="0"/>
        <w:spacing w:line="360" w:lineRule="auto"/>
        <w:ind w:firstLine="48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其授权的代理人（签字）：                其授权的代理人（签字）：</w:t>
      </w:r>
      <w:r>
        <w:rPr>
          <w:rFonts w:hint="eastAsia" w:ascii="宋体" w:hAnsi="宋体" w:eastAsia="宋体" w:cs="宋体"/>
          <w:color w:val="000000" w:themeColor="text1"/>
          <w:szCs w:val="21"/>
          <w:u w:val="single"/>
          <w14:textFill>
            <w14:solidFill>
              <w14:schemeClr w14:val="tx1"/>
            </w14:solidFill>
          </w14:textFill>
        </w:rPr>
        <w:t xml:space="preserve"> </w:t>
      </w:r>
    </w:p>
    <w:p w14:paraId="75C072F5">
      <w:pPr>
        <w:snapToGrid w:val="0"/>
        <w:spacing w:line="360" w:lineRule="auto"/>
        <w:ind w:firstLine="48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 xml:space="preserve">    （姓名）             </w:t>
      </w:r>
      <w:r>
        <w:rPr>
          <w:rFonts w:hint="eastAsia"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u w:val="single"/>
          <w14:textFill>
            <w14:solidFill>
              <w14:schemeClr w14:val="tx1"/>
            </w14:solidFill>
          </w14:textFill>
        </w:rPr>
        <w:t xml:space="preserve">              （姓名）           </w:t>
      </w:r>
    </w:p>
    <w:p w14:paraId="73071C55">
      <w:pPr>
        <w:snapToGrid w:val="0"/>
        <w:spacing w:line="360" w:lineRule="auto"/>
        <w:ind w:firstLine="2160" w:firstLineChars="900"/>
        <w:rPr>
          <w:rFonts w:hint="eastAsia" w:ascii="宋体" w:hAnsi="宋体" w:eastAsia="宋体" w:cs="宋体"/>
          <w:color w:val="000000" w:themeColor="text1"/>
          <w:szCs w:val="21"/>
          <w14:textFill>
            <w14:solidFill>
              <w14:schemeClr w14:val="tx1"/>
            </w14:solidFill>
          </w14:textFill>
        </w:rPr>
      </w:pPr>
    </w:p>
    <w:p w14:paraId="72D6E87B">
      <w:pPr>
        <w:snapToGrid w:val="0"/>
        <w:spacing w:line="360" w:lineRule="auto"/>
        <w:ind w:firstLine="48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日       期：      年   月   日        日       期：  </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  年   月   日</w:t>
      </w:r>
    </w:p>
    <w:p w14:paraId="39A19D69">
      <w:pPr>
        <w:autoSpaceDE w:val="0"/>
        <w:autoSpaceDN w:val="0"/>
        <w:adjustRightInd w:val="0"/>
        <w:snapToGrid w:val="0"/>
        <w:spacing w:line="360" w:lineRule="auto"/>
        <w:ind w:firstLine="2160" w:firstLineChars="900"/>
        <w:jc w:val="left"/>
        <w:rPr>
          <w:rFonts w:hint="eastAsia" w:ascii="宋体" w:hAnsi="宋体" w:eastAsia="宋体" w:cs="宋体"/>
          <w:color w:val="000000" w:themeColor="text1"/>
          <w:sz w:val="24"/>
          <w:szCs w:val="24"/>
          <w14:textFill>
            <w14:solidFill>
              <w14:schemeClr w14:val="tx1"/>
            </w14:solidFill>
          </w14:textFill>
        </w:rPr>
      </w:pPr>
    </w:p>
    <w:p w14:paraId="0820A030">
      <w:pPr>
        <w:autoSpaceDE w:val="0"/>
        <w:autoSpaceDN w:val="0"/>
        <w:adjustRightInd w:val="0"/>
        <w:snapToGrid w:val="0"/>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br w:type="page"/>
      </w:r>
      <w:r>
        <w:rPr>
          <w:rFonts w:hint="eastAsia" w:ascii="宋体" w:hAnsi="宋体" w:eastAsia="宋体" w:cs="宋体"/>
          <w:color w:val="000000" w:themeColor="text1"/>
          <w:sz w:val="24"/>
          <w:szCs w:val="24"/>
          <w14:textFill>
            <w14:solidFill>
              <w14:schemeClr w14:val="tx1"/>
            </w14:solidFill>
          </w14:textFill>
        </w:rPr>
        <w:t>合同附件一：</w:t>
      </w:r>
    </w:p>
    <w:p w14:paraId="66ADF926">
      <w:pPr>
        <w:snapToGrid w:val="0"/>
        <w:spacing w:line="360" w:lineRule="auto"/>
        <w:jc w:val="cente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廉政合同协议书</w:t>
      </w:r>
    </w:p>
    <w:p w14:paraId="3B3C0AFC">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根据交通部《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（以下称委托人）与</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（以下称受托人），特订立如下合同。</w:t>
      </w:r>
    </w:p>
    <w:p w14:paraId="097E39C5">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第一条  委托人、受托人双方的权利和义务</w:t>
      </w:r>
    </w:p>
    <w:p w14:paraId="4A7AF456">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（一）严格遵守党和国家有关法律法规及交通部的有关规定。</w:t>
      </w:r>
    </w:p>
    <w:p w14:paraId="69FC62CD">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（二）严格遵守</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的合同文件，自觉按合同办事。</w:t>
      </w:r>
    </w:p>
    <w:p w14:paraId="12675154">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（三）双方的业务活动坚持公开、公正、诚信、透明的原则（除法律认定的商业秘密和合同文件另有规定之外），不得损害国家和集体利益，违反工程建设管理规章制度。</w:t>
      </w:r>
    </w:p>
    <w:p w14:paraId="20A7CAD9">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（四）建立健全廉政制度，开展廉政教育，设立廉政告示牌，公布举报电话，监督并认真查处违法违纪行为。</w:t>
      </w:r>
    </w:p>
    <w:p w14:paraId="601DBDAC">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（五）发现对方在业务活动中有违反廉政规定的行为，有及时提醒对方纠正的权利和义务。</w:t>
      </w:r>
    </w:p>
    <w:p w14:paraId="70025D54">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（六）发现对方严重违反本合同义务条款的行为，有向其上级有关部门举报、建议给予处理并要求告之处理结果的权利。</w:t>
      </w:r>
    </w:p>
    <w:p w14:paraId="25C3444C">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第二条  委托人的义务</w:t>
      </w:r>
    </w:p>
    <w:p w14:paraId="4F1FD6EC">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（一）委托人及其工作人员不得索要或接受受托人的礼金、有价证券和贵重物品，不得由受托人报销任何应由委托人或个人支付的费用等。</w:t>
      </w:r>
    </w:p>
    <w:p w14:paraId="1385083C">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（二）委托人工作人员不得参加受托人安排的超标准宴请和娱乐活动；不得接受受托人提供的通讯工具、交通工具和高档办公用品等。</w:t>
      </w:r>
    </w:p>
    <w:p w14:paraId="719999DF">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三）委托人及其工作人员不得要求或者接受受托人为其住房装修、婚丧嫁娶活动、配偶子女的工作安排和子女读书上学以及出国出境、旅游等提供方便等；不得要求或者接受受托人为其子女读书上学提供其所承担的费用等。</w:t>
      </w:r>
    </w:p>
    <w:p w14:paraId="2CB0E312">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（四）委托人工作人员的配偶、子女不得从事与委托人工程有关的材料设备供应、工程分包、劳务等经济活动等。</w:t>
      </w:r>
    </w:p>
    <w:p w14:paraId="1903E21D">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（五）委托人及其工作人员不得以任何理由向受托人推荐分包单位，不得要求受托人购买合同规定外的材料和设备。</w:t>
      </w:r>
    </w:p>
    <w:p w14:paraId="45062B55">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第三条  受托人义务</w:t>
      </w:r>
    </w:p>
    <w:p w14:paraId="18B92995">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（一）受托人不得以任何理由向委托人及其工作人员行贿或馈赠礼金、有价证券、贵重礼品。</w:t>
      </w:r>
    </w:p>
    <w:p w14:paraId="127CFA78">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（二）受托人不得以任何名义为委托人及其工作人员报销应由委托人单位或个人支付的任何费用。</w:t>
      </w:r>
    </w:p>
    <w:p w14:paraId="5FA1900E">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（三）受托人不得以任何理由安排委托人工作人员参加超标准宴请及娱乐活动。</w:t>
      </w:r>
    </w:p>
    <w:p w14:paraId="54204758">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（四）受托人不得为委托人单位和个人购置或提供通讯工具、交通工具和高档办公用品等。</w:t>
      </w:r>
    </w:p>
    <w:p w14:paraId="755DE823">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第四条  违约责任</w:t>
      </w:r>
    </w:p>
    <w:p w14:paraId="2E9F7982">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（一）委托人及其工作人员违反本合同第一、二条，按管理权限，依据有关规定给予党纪、政纪或组织处理；涉嫌犯罪的，移交司法机关追究刑事责任；给受托人单位造成经济损失的，应予以赔偿。</w:t>
      </w:r>
    </w:p>
    <w:p w14:paraId="37052E31">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二）受托人及其工作人员违反本合同第一、三条，按管理权限，依据有关规定，给予党纪、政纪或组织处理；给委托人单位造成经济损失的，应予以赔偿；情节严重的，委托人建议交通工程建设主管部门给予受托人一至三年内不得进入其主管的交通工程建设市场的处罚。</w:t>
      </w:r>
    </w:p>
    <w:p w14:paraId="5CC9EFF5">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第五条  双方约定：本合同由双方或双方上级单位的纪检监察机关负责监督。由委托人或委托人上级单位的纪检监察机关约请受托人或受托人上级单位纪检监察机关对本合同履行情况进行检查，提出在本合同规定范围内的裁定意见。</w:t>
      </w:r>
    </w:p>
    <w:p w14:paraId="4A0761E5">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第六条  本合同有效期为委托人、受托人双方签署的</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项目合同期限。</w:t>
      </w:r>
    </w:p>
    <w:p w14:paraId="18436A81">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第七条  本合同作为</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项目合同的附件，经合同双方签署立即生效。</w:t>
      </w:r>
    </w:p>
    <w:p w14:paraId="239AC98D">
      <w:pPr>
        <w:adjustRightInd w:val="0"/>
        <w:snapToGrid w:val="0"/>
        <w:spacing w:line="360" w:lineRule="auto"/>
        <w:ind w:firstLine="48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第八条  本合同共肆份，双各执贰份。</w:t>
      </w:r>
    </w:p>
    <w:p w14:paraId="2DF8F826">
      <w:pPr>
        <w:tabs>
          <w:tab w:val="left" w:pos="7920"/>
        </w:tabs>
        <w:snapToGrid w:val="0"/>
        <w:spacing w:line="360" w:lineRule="auto"/>
        <w:ind w:firstLine="360" w:firstLineChars="150"/>
        <w:rPr>
          <w:rFonts w:hint="eastAsia" w:ascii="宋体" w:hAnsi="宋体" w:eastAsia="宋体" w:cs="宋体"/>
          <w:color w:val="000000" w:themeColor="text1"/>
          <w:spacing w:val="50"/>
          <w:szCs w:val="21"/>
          <w14:textFill>
            <w14:solidFill>
              <w14:schemeClr w14:val="tx1"/>
            </w14:solidFill>
          </w14:textFill>
        </w:rPr>
      </w:pPr>
      <w:r>
        <w:rPr>
          <w:rFonts w:hint="eastAsia" w:ascii="宋体" w:hAnsi="宋体" w:eastAsia="宋体" w:cs="宋体"/>
          <w:snapToGrid w:val="0"/>
          <w:color w:val="000000" w:themeColor="text1"/>
          <w:szCs w:val="21"/>
          <w14:textFill>
            <w14:solidFill>
              <w14:schemeClr w14:val="tx1"/>
            </w14:solidFill>
          </w14:textFill>
        </w:rPr>
        <w:t>委托人</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u w:val="single"/>
          <w14:textFill>
            <w14:solidFill>
              <w14:schemeClr w14:val="tx1"/>
            </w14:solidFill>
          </w14:textFill>
        </w:rPr>
        <w:t>（单位全称） （盖章）</w:t>
      </w:r>
      <w:r>
        <w:rPr>
          <w:rFonts w:hint="eastAsia"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snapToGrid w:val="0"/>
          <w:color w:val="000000" w:themeColor="text1"/>
          <w:szCs w:val="21"/>
          <w14:textFill>
            <w14:solidFill>
              <w14:schemeClr w14:val="tx1"/>
            </w14:solidFill>
          </w14:textFill>
        </w:rPr>
        <w:t>受托人</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u w:val="single"/>
          <w14:textFill>
            <w14:solidFill>
              <w14:schemeClr w14:val="tx1"/>
            </w14:solidFill>
          </w14:textFill>
        </w:rPr>
        <w:t>（单位全称） （盖章）</w:t>
      </w:r>
    </w:p>
    <w:p w14:paraId="4354981B">
      <w:pPr>
        <w:tabs>
          <w:tab w:val="left" w:pos="7920"/>
        </w:tabs>
        <w:snapToGrid w:val="0"/>
        <w:spacing w:line="360" w:lineRule="auto"/>
        <w:ind w:firstLine="418" w:firstLineChars="123"/>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pacing w:val="50"/>
          <w:szCs w:val="21"/>
          <w14:textFill>
            <w14:solidFill>
              <w14:schemeClr w14:val="tx1"/>
            </w14:solidFill>
          </w14:textFill>
        </w:rPr>
        <w:t>法定代表人</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pacing w:val="50"/>
          <w:szCs w:val="21"/>
          <w14:textFill>
            <w14:solidFill>
              <w14:schemeClr w14:val="tx1"/>
            </w14:solidFill>
          </w14:textFill>
        </w:rPr>
        <w:t>法定代表人</w:t>
      </w:r>
      <w:r>
        <w:rPr>
          <w:rFonts w:hint="eastAsia" w:ascii="宋体" w:hAnsi="宋体" w:eastAsia="宋体" w:cs="宋体"/>
          <w:color w:val="000000" w:themeColor="text1"/>
          <w:szCs w:val="21"/>
          <w:u w:val="single"/>
          <w14:textFill>
            <w14:solidFill>
              <w14:schemeClr w14:val="tx1"/>
            </w14:solidFill>
          </w14:textFill>
        </w:rPr>
        <w:t xml:space="preserve">                    </w:t>
      </w:r>
    </w:p>
    <w:p w14:paraId="1F5C1688">
      <w:pPr>
        <w:tabs>
          <w:tab w:val="left" w:pos="7920"/>
        </w:tabs>
        <w:snapToGrid w:val="0"/>
        <w:spacing w:line="360" w:lineRule="auto"/>
        <w:ind w:firstLine="405" w:firstLineChars="169"/>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或                                       或</w:t>
      </w:r>
    </w:p>
    <w:p w14:paraId="67C41698">
      <w:pPr>
        <w:tabs>
          <w:tab w:val="left" w:pos="7920"/>
        </w:tabs>
        <w:snapToGrid w:val="0"/>
        <w:spacing w:line="360" w:lineRule="auto"/>
        <w:ind w:firstLine="405" w:firstLineChars="169"/>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其授权的代理人:</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     其授权的代理人:</w:t>
      </w:r>
      <w:r>
        <w:rPr>
          <w:rFonts w:hint="eastAsia" w:ascii="宋体" w:hAnsi="宋体" w:eastAsia="宋体" w:cs="宋体"/>
          <w:color w:val="000000" w:themeColor="text1"/>
          <w:szCs w:val="21"/>
          <w:u w:val="single"/>
          <w14:textFill>
            <w14:solidFill>
              <w14:schemeClr w14:val="tx1"/>
            </w14:solidFill>
          </w14:textFill>
        </w:rPr>
        <w:t xml:space="preserve">                   </w:t>
      </w:r>
    </w:p>
    <w:p w14:paraId="68A3BC94">
      <w:pPr>
        <w:tabs>
          <w:tab w:val="left" w:pos="7920"/>
        </w:tabs>
        <w:snapToGrid w:val="0"/>
        <w:spacing w:line="360" w:lineRule="auto"/>
        <w:ind w:firstLine="405" w:firstLineChars="169"/>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日期：</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                 日期：</w:t>
      </w:r>
      <w:r>
        <w:rPr>
          <w:rFonts w:hint="eastAsia" w:ascii="宋体" w:hAnsi="宋体" w:eastAsia="宋体" w:cs="宋体"/>
          <w:color w:val="000000" w:themeColor="text1"/>
          <w:szCs w:val="21"/>
          <w:u w:val="single"/>
          <w14:textFill>
            <w14:solidFill>
              <w14:schemeClr w14:val="tx1"/>
            </w14:solidFill>
          </w14:textFill>
        </w:rPr>
        <w:t xml:space="preserve">                             </w:t>
      </w:r>
    </w:p>
    <w:p w14:paraId="6C86612A">
      <w:pPr>
        <w:autoSpaceDE w:val="0"/>
        <w:autoSpaceDN w:val="0"/>
        <w:adjustRightInd w:val="0"/>
        <w:snapToGrid w:val="0"/>
        <w:spacing w:line="360" w:lineRule="auto"/>
        <w:rPr>
          <w:rFonts w:hint="eastAsia" w:ascii="宋体" w:hAnsi="宋体" w:eastAsia="宋体" w:cs="宋体"/>
          <w:color w:val="000000" w:themeColor="text1"/>
          <w:szCs w:val="21"/>
          <w14:textFill>
            <w14:solidFill>
              <w14:schemeClr w14:val="tx1"/>
            </w14:solidFill>
          </w14:textFill>
        </w:rPr>
      </w:pPr>
    </w:p>
    <w:p w14:paraId="5B20A122">
      <w:pPr>
        <w:autoSpaceDE w:val="0"/>
        <w:autoSpaceDN w:val="0"/>
        <w:adjustRightInd w:val="0"/>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合同附件二：</w:t>
      </w:r>
    </w:p>
    <w:p w14:paraId="0DD27AA8">
      <w:pPr>
        <w:snapToGrid w:val="0"/>
        <w:spacing w:line="360" w:lineRule="auto"/>
        <w:jc w:val="cente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安全生产合同协议书</w:t>
      </w:r>
    </w:p>
    <w:p w14:paraId="5EB848AF">
      <w:pPr>
        <w:pStyle w:val="4"/>
        <w:tabs>
          <w:tab w:val="left" w:pos="3081"/>
          <w:tab w:val="left" w:pos="5122"/>
          <w:tab w:val="left" w:pos="6125"/>
          <w:tab w:val="left" w:pos="8619"/>
        </w:tabs>
        <w:snapToGrid w:val="0"/>
        <w:spacing w:line="360" w:lineRule="auto"/>
        <w:ind w:left="424" w:right="282"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为在</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（项目名称）</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标段合同的实施过程中切实搞好本项目的安全管理工作</w:t>
      </w:r>
      <w:r>
        <w:rPr>
          <w:rFonts w:hint="eastAsia" w:ascii="宋体" w:hAnsi="宋体" w:eastAsia="宋体" w:cs="宋体"/>
          <w:color w:val="000000" w:themeColor="text1"/>
          <w:spacing w:val="-29"/>
          <w:sz w:val="24"/>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本项目委托人</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（委托人名称</w:t>
      </w:r>
      <w:r>
        <w:rPr>
          <w:rFonts w:hint="eastAsia" w:ascii="宋体" w:hAnsi="宋体" w:eastAsia="宋体" w:cs="宋体"/>
          <w:color w:val="000000" w:themeColor="text1"/>
          <w:spacing w:val="-13"/>
          <w:sz w:val="24"/>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以下简称“委托人</w:t>
      </w:r>
      <w:r>
        <w:rPr>
          <w:rFonts w:hint="eastAsia" w:ascii="宋体" w:hAnsi="宋体" w:eastAsia="宋体" w:cs="宋体"/>
          <w:color w:val="000000" w:themeColor="text1"/>
          <w:spacing w:val="-7"/>
          <w:sz w:val="24"/>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与受托人</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（受托人名称</w:t>
      </w:r>
      <w:r>
        <w:rPr>
          <w:rFonts w:hint="eastAsia" w:ascii="宋体" w:hAnsi="宋体" w:eastAsia="宋体" w:cs="宋体"/>
          <w:color w:val="000000" w:themeColor="text1"/>
          <w:spacing w:val="-12"/>
          <w:sz w:val="24"/>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以下简称“受托人”）特此签订安全生产合同。</w:t>
      </w:r>
    </w:p>
    <w:p w14:paraId="5EC9509E">
      <w:pPr>
        <w:pStyle w:val="4"/>
        <w:snapToGrid w:val="0"/>
        <w:spacing w:line="360" w:lineRule="auto"/>
        <w:ind w:left="104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1.委托人职责</w:t>
      </w:r>
    </w:p>
    <w:p w14:paraId="6C269E94">
      <w:pPr>
        <w:pStyle w:val="4"/>
        <w:snapToGrid w:val="0"/>
        <w:spacing w:line="360" w:lineRule="auto"/>
        <w:ind w:left="424" w:right="390"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（1）严格遵守国家有关安全生产的法律法规，认真执行工程承包合同中的有关安全要求。</w:t>
      </w:r>
    </w:p>
    <w:p w14:paraId="209E8429">
      <w:pPr>
        <w:pStyle w:val="4"/>
        <w:snapToGrid w:val="0"/>
        <w:spacing w:line="360" w:lineRule="auto"/>
        <w:ind w:left="424" w:right="380"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（2）按照“安全第一、预防为主、综合治理”和坚持“管生产必须管安全”的原则进行安全生产管理，做到生产与安全工作同时计划、布置、检查、总结和评比。</w:t>
      </w:r>
    </w:p>
    <w:p w14:paraId="7C40DE0D">
      <w:pPr>
        <w:pStyle w:val="4"/>
        <w:snapToGrid w:val="0"/>
        <w:spacing w:line="360" w:lineRule="auto"/>
        <w:ind w:left="424" w:right="382"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（3）重要的安全设施必须坚持与主体工程“三同时”的原则，即：同时设计、审批，同时施工，同时验收，投入使用。</w:t>
      </w:r>
    </w:p>
    <w:p w14:paraId="5F938BA9">
      <w:pPr>
        <w:pStyle w:val="4"/>
        <w:snapToGrid w:val="0"/>
        <w:spacing w:line="360" w:lineRule="auto"/>
        <w:ind w:left="424" w:right="382"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（4）定期召开安全生产调度会，及时传达中央及地方有关安全生产的精神。</w:t>
      </w:r>
    </w:p>
    <w:p w14:paraId="3A61C4D0">
      <w:pPr>
        <w:pStyle w:val="4"/>
        <w:snapToGrid w:val="0"/>
        <w:spacing w:line="360" w:lineRule="auto"/>
        <w:ind w:left="424" w:right="382"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（5）组织对受托人进行安全生产检查，监督受托人及时处理发现的各种安全隐患。</w:t>
      </w:r>
    </w:p>
    <w:p w14:paraId="53C8210D">
      <w:pPr>
        <w:pStyle w:val="4"/>
        <w:snapToGrid w:val="0"/>
        <w:spacing w:line="360" w:lineRule="auto"/>
        <w:ind w:left="104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2.受托人职责</w:t>
      </w:r>
    </w:p>
    <w:p w14:paraId="3FA8C01F">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严格遵守《中华人民共和国安全生产法》《建设工程安全生产管理条例》等国家有关安全生产的法律法规、《公路水运工程安全生产监督管理办法》和《公路工程施工安全技术规范》等有关安全生产的规定。认真执行合同中的有关安全要求。</w:t>
      </w:r>
    </w:p>
    <w:p w14:paraId="47DF3B47">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坚持“安全第一、预防为主、综合治理”和“管生产必须管安全”的原则，加强安全生产宣传教育，增强全员安全生产意识，建立健全各项安全生产的管理机构和安全生产管理制度，配备专职及兼职安全检查人员，有组织有领导地开展安全生产活动。所有项目组人员必须熟悉和</w:t>
      </w:r>
      <w:r>
        <w:rPr>
          <w:rFonts w:hint="eastAsia" w:ascii="宋体" w:hAnsi="宋体" w:eastAsia="宋体" w:cs="宋体"/>
          <w:color w:val="000000" w:themeColor="text1"/>
          <w:spacing w:val="-5"/>
          <w:sz w:val="24"/>
          <w:szCs w:val="24"/>
          <w14:textFill>
            <w14:solidFill>
              <w14:schemeClr w14:val="tx1"/>
            </w14:solidFill>
          </w14:textFill>
        </w:rPr>
        <w:t>遵守本合同的各项规定，做到生产与安全工作同时计划、布置、检查、总结和评比。</w:t>
      </w:r>
    </w:p>
    <w:p w14:paraId="59F200B6">
      <w:pPr>
        <w:pStyle w:val="4"/>
        <w:snapToGrid w:val="0"/>
        <w:spacing w:line="360" w:lineRule="auto"/>
        <w:ind w:left="424" w:right="387"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（3）建立健全安全生产责任制。</w:t>
      </w:r>
    </w:p>
    <w:p w14:paraId="341231DD">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（4）受托人在任何时候都应采取各种合理的预防措施，防止其员工发生任何违法、违禁、暴力或妨碍治安的行为。</w:t>
      </w:r>
    </w:p>
    <w:p w14:paraId="390FCCC5">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受托人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2E2F611B">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（6）安全生产费用按照《公路水运工程安全生产监督管理办法》的相关规定使用和管理。</w:t>
      </w:r>
    </w:p>
    <w:p w14:paraId="6AAD23D8">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3.违约责任</w:t>
      </w:r>
    </w:p>
    <w:p w14:paraId="0F4509E9">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如因委托人或受托人违约造成安全事故，将依法追究责任。</w:t>
      </w:r>
    </w:p>
    <w:p w14:paraId="6699ED75">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4.本合同由双方法定代表人或其授权的代理人签署并加盖单位章后生效，项目验收结束后失效。</w:t>
      </w:r>
    </w:p>
    <w:p w14:paraId="3A379C16">
      <w:pPr>
        <w:pStyle w:val="4"/>
        <w:snapToGrid w:val="0"/>
        <w:spacing w:line="360" w:lineRule="auto"/>
        <w:ind w:left="424" w:right="266" w:firstLine="616"/>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5.本合同正本二份</w:t>
      </w:r>
      <w:r>
        <w:rPr>
          <w:rFonts w:hint="eastAsia" w:ascii="宋体" w:hAnsi="宋体" w:eastAsia="宋体" w:cs="宋体"/>
          <w:color w:val="000000" w:themeColor="text1"/>
          <w:spacing w:val="2"/>
          <w:sz w:val="24"/>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副</w:t>
      </w:r>
      <w:r>
        <w:rPr>
          <w:rFonts w:hint="eastAsia" w:ascii="宋体" w:hAnsi="宋体" w:eastAsia="宋体" w:cs="宋体"/>
          <w:color w:val="000000" w:themeColor="text1"/>
          <w:spacing w:val="2"/>
          <w:sz w:val="24"/>
          <w:szCs w:val="24"/>
          <w14:textFill>
            <w14:solidFill>
              <w14:schemeClr w14:val="tx1"/>
            </w14:solidFill>
          </w14:textFill>
        </w:rPr>
        <w:t>本</w:t>
      </w:r>
      <w:r>
        <w:rPr>
          <w:rFonts w:hint="eastAsia" w:ascii="宋体" w:hAnsi="宋体" w:eastAsia="宋体" w:cs="宋体"/>
          <w:color w:val="000000" w:themeColor="text1"/>
          <w:spacing w:val="2"/>
          <w:sz w:val="24"/>
          <w:szCs w:val="24"/>
          <w:u w:val="single"/>
          <w14:textFill>
            <w14:solidFill>
              <w14:schemeClr w14:val="tx1"/>
            </w14:solidFill>
          </w14:textFill>
        </w:rPr>
        <w:t xml:space="preserve"> </w:t>
      </w:r>
      <w:r>
        <w:rPr>
          <w:rFonts w:hint="eastAsia" w:ascii="宋体" w:hAnsi="宋体" w:eastAsia="宋体" w:cs="宋体"/>
          <w:color w:val="000000" w:themeColor="text1"/>
          <w:spacing w:val="2"/>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份，合同双</w:t>
      </w:r>
      <w:r>
        <w:rPr>
          <w:rFonts w:hint="eastAsia" w:ascii="宋体" w:hAnsi="宋体" w:eastAsia="宋体" w:cs="宋体"/>
          <w:color w:val="000000" w:themeColor="text1"/>
          <w:spacing w:val="2"/>
          <w:sz w:val="24"/>
          <w:szCs w:val="24"/>
          <w14:textFill>
            <w14:solidFill>
              <w14:schemeClr w14:val="tx1"/>
            </w14:solidFill>
          </w14:textFill>
        </w:rPr>
        <w:t>方</w:t>
      </w:r>
      <w:r>
        <w:rPr>
          <w:rFonts w:hint="eastAsia" w:ascii="宋体" w:hAnsi="宋体" w:eastAsia="宋体" w:cs="宋体"/>
          <w:color w:val="000000" w:themeColor="text1"/>
          <w:sz w:val="24"/>
          <w:szCs w:val="24"/>
          <w14:textFill>
            <w14:solidFill>
              <w14:schemeClr w14:val="tx1"/>
            </w14:solidFill>
          </w14:textFill>
        </w:rPr>
        <w:t>各执正本一份，副</w:t>
      </w:r>
      <w:r>
        <w:rPr>
          <w:rFonts w:hint="eastAsia" w:ascii="宋体" w:hAnsi="宋体" w:eastAsia="宋体" w:cs="宋体"/>
          <w:color w:val="000000" w:themeColor="text1"/>
          <w:spacing w:val="5"/>
          <w:sz w:val="24"/>
          <w:szCs w:val="24"/>
          <w14:textFill>
            <w14:solidFill>
              <w14:schemeClr w14:val="tx1"/>
            </w14:solidFill>
          </w14:textFill>
        </w:rPr>
        <w:t>本</w:t>
      </w:r>
      <w:r>
        <w:rPr>
          <w:rFonts w:hint="eastAsia" w:ascii="宋体" w:hAnsi="宋体" w:eastAsia="宋体" w:cs="宋体"/>
          <w:color w:val="000000" w:themeColor="text1"/>
          <w:spacing w:val="5"/>
          <w:sz w:val="24"/>
          <w:szCs w:val="24"/>
          <w:u w:val="single"/>
          <w14:textFill>
            <w14:solidFill>
              <w14:schemeClr w14:val="tx1"/>
            </w14:solidFill>
          </w14:textFill>
        </w:rPr>
        <w:t xml:space="preserve"> </w:t>
      </w:r>
      <w:r>
        <w:rPr>
          <w:rFonts w:hint="eastAsia" w:ascii="宋体" w:hAnsi="宋体" w:eastAsia="宋体" w:cs="宋体"/>
          <w:color w:val="000000" w:themeColor="text1"/>
          <w:spacing w:val="5"/>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份，当正本与副本的内容不一致时，以正本为准。</w:t>
      </w:r>
    </w:p>
    <w:p w14:paraId="026BD821">
      <w:pPr>
        <w:pStyle w:val="4"/>
        <w:snapToGrid w:val="0"/>
        <w:spacing w:line="360" w:lineRule="auto"/>
        <w:rPr>
          <w:rFonts w:hint="eastAsia" w:ascii="宋体" w:hAnsi="宋体" w:eastAsia="宋体" w:cs="宋体"/>
          <w:color w:val="000000" w:themeColor="text1"/>
          <w:sz w:val="24"/>
          <w:szCs w:val="24"/>
          <w14:textFill>
            <w14:solidFill>
              <w14:schemeClr w14:val="tx1"/>
            </w14:solidFill>
          </w14:textFill>
        </w:rPr>
      </w:pPr>
    </w:p>
    <w:p w14:paraId="7E4F1F2F">
      <w:pPr>
        <w:pStyle w:val="4"/>
        <w:snapToGrid w:val="0"/>
        <w:spacing w:line="360" w:lineRule="auto"/>
        <w:rPr>
          <w:rFonts w:hint="eastAsia" w:ascii="宋体" w:hAnsi="宋体" w:eastAsia="宋体" w:cs="宋体"/>
          <w:color w:val="000000" w:themeColor="text1"/>
          <w:sz w:val="24"/>
          <w:szCs w:val="24"/>
          <w14:textFill>
            <w14:solidFill>
              <w14:schemeClr w14:val="tx1"/>
            </w14:solidFill>
          </w14:textFill>
        </w:rPr>
      </w:pPr>
    </w:p>
    <w:p w14:paraId="3C6C4CEE">
      <w:pPr>
        <w:pStyle w:val="4"/>
        <w:tabs>
          <w:tab w:val="left" w:pos="3151"/>
          <w:tab w:val="left" w:pos="4934"/>
          <w:tab w:val="left" w:pos="5174"/>
          <w:tab w:val="left" w:pos="7781"/>
        </w:tabs>
        <w:snapToGrid w:val="0"/>
        <w:spacing w:line="360" w:lineRule="auto"/>
        <w:ind w:left="424" w:right="262"/>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委托人</w:t>
      </w:r>
      <w:r>
        <w:rPr>
          <w:rFonts w:hint="eastAsia" w:ascii="宋体" w:hAnsi="宋体" w:eastAsia="宋体" w:cs="宋体"/>
          <w:color w:val="000000" w:themeColor="text1"/>
          <w:spacing w:val="-17"/>
          <w:sz w:val="24"/>
          <w:szCs w:val="24"/>
          <w14:textFill>
            <w14:solidFill>
              <w14:schemeClr w14:val="tx1"/>
            </w14:solidFill>
          </w14:textFill>
        </w:rPr>
        <w:t>：</w:t>
      </w:r>
      <w:r>
        <w:rPr>
          <w:rFonts w:hint="eastAsia" w:ascii="宋体" w:hAnsi="宋体" w:eastAsia="宋体" w:cs="宋体"/>
          <w:color w:val="000000" w:themeColor="text1"/>
          <w:spacing w:val="-17"/>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（盖单位章）</w:t>
      </w:r>
      <w:r>
        <w:rPr>
          <w:rFonts w:hint="eastAsia" w:ascii="宋体" w:hAnsi="宋体" w:eastAsia="宋体" w:cs="宋体"/>
          <w:color w:val="000000" w:themeColor="text1"/>
          <w:sz w:val="24"/>
          <w:szCs w:val="24"/>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 xml:space="preserve">  受托人</w:t>
      </w:r>
      <w:r>
        <w:rPr>
          <w:rFonts w:hint="eastAsia" w:ascii="宋体" w:hAnsi="宋体" w:eastAsia="宋体" w:cs="宋体"/>
          <w:color w:val="000000" w:themeColor="text1"/>
          <w:spacing w:val="-17"/>
          <w:sz w:val="24"/>
          <w:szCs w:val="24"/>
          <w14:textFill>
            <w14:solidFill>
              <w14:schemeClr w14:val="tx1"/>
            </w14:solidFill>
          </w14:textFill>
        </w:rPr>
        <w:t>：</w:t>
      </w:r>
      <w:r>
        <w:rPr>
          <w:rFonts w:hint="eastAsia" w:ascii="宋体" w:hAnsi="宋体" w:eastAsia="宋体" w:cs="宋体"/>
          <w:color w:val="000000" w:themeColor="text1"/>
          <w:spacing w:val="-17"/>
          <w:sz w:val="24"/>
          <w:szCs w:val="24"/>
          <w:u w:val="single"/>
          <w14:textFill>
            <w14:solidFill>
              <w14:schemeClr w14:val="tx1"/>
            </w14:solidFill>
          </w14:textFill>
        </w:rPr>
        <w:t xml:space="preserve"> </w:t>
      </w:r>
      <w:r>
        <w:rPr>
          <w:rFonts w:hint="eastAsia" w:ascii="宋体" w:hAnsi="宋体" w:eastAsia="宋体" w:cs="宋体"/>
          <w:color w:val="000000" w:themeColor="text1"/>
          <w:spacing w:val="-17"/>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（盖单位章） </w:t>
      </w:r>
    </w:p>
    <w:p w14:paraId="21D024CC">
      <w:pPr>
        <w:pStyle w:val="4"/>
        <w:tabs>
          <w:tab w:val="left" w:pos="3151"/>
          <w:tab w:val="left" w:pos="4934"/>
          <w:tab w:val="left" w:pos="5174"/>
          <w:tab w:val="left" w:pos="7781"/>
        </w:tabs>
        <w:snapToGrid w:val="0"/>
        <w:spacing w:line="360" w:lineRule="auto"/>
        <w:ind w:left="424" w:right="262"/>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                                    法定代表人</w:t>
      </w:r>
    </w:p>
    <w:p w14:paraId="492073E2">
      <w:pPr>
        <w:pStyle w:val="4"/>
        <w:tabs>
          <w:tab w:val="left" w:pos="3151"/>
          <w:tab w:val="left" w:pos="4934"/>
          <w:tab w:val="left" w:pos="5174"/>
          <w:tab w:val="left" w:pos="7781"/>
        </w:tabs>
        <w:snapToGrid w:val="0"/>
        <w:spacing w:line="360" w:lineRule="auto"/>
        <w:ind w:left="424" w:right="262"/>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或其委托代理人</w:t>
      </w:r>
      <w:r>
        <w:rPr>
          <w:rFonts w:hint="eastAsia" w:ascii="宋体" w:hAnsi="宋体" w:eastAsia="宋体" w:cs="宋体"/>
          <w:color w:val="000000" w:themeColor="text1"/>
          <w:spacing w:val="-17"/>
          <w:sz w:val="24"/>
          <w:szCs w:val="24"/>
          <w14:textFill>
            <w14:solidFill>
              <w14:schemeClr w14:val="tx1"/>
            </w14:solidFill>
          </w14:textFill>
        </w:rPr>
        <w:t>：</w:t>
      </w:r>
      <w:r>
        <w:rPr>
          <w:rFonts w:hint="eastAsia" w:ascii="宋体" w:hAnsi="宋体" w:eastAsia="宋体" w:cs="宋体"/>
          <w:color w:val="000000" w:themeColor="text1"/>
          <w:spacing w:val="-17"/>
          <w:sz w:val="24"/>
          <w:szCs w:val="24"/>
          <w:u w:val="single"/>
          <w14:textFill>
            <w14:solidFill>
              <w14:schemeClr w14:val="tx1"/>
            </w14:solidFill>
          </w14:textFill>
        </w:rPr>
        <w:t xml:space="preserve">                   </w:t>
      </w:r>
      <w:r>
        <w:rPr>
          <w:rFonts w:hint="eastAsia" w:ascii="宋体" w:hAnsi="宋体" w:eastAsia="宋体" w:cs="宋体"/>
          <w:color w:val="000000" w:themeColor="text1"/>
          <w:spacing w:val="-7"/>
          <w:sz w:val="24"/>
          <w:szCs w:val="24"/>
          <w:u w:val="single"/>
          <w14:textFill>
            <w14:solidFill>
              <w14:schemeClr w14:val="tx1"/>
            </w14:solidFill>
          </w14:textFill>
        </w:rPr>
        <w:t xml:space="preserve"> </w:t>
      </w:r>
      <w:r>
        <w:rPr>
          <w:rFonts w:hint="eastAsia" w:ascii="宋体" w:hAnsi="宋体" w:eastAsia="宋体" w:cs="宋体"/>
          <w:i/>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签字）</w:t>
      </w:r>
      <w:r>
        <w:rPr>
          <w:rFonts w:hint="eastAsia" w:ascii="宋体" w:hAnsi="宋体" w:eastAsia="宋体" w:cs="宋体"/>
          <w:color w:val="000000" w:themeColor="text1"/>
          <w:sz w:val="24"/>
          <w:szCs w:val="24"/>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 xml:space="preserve">   或其委托代理人</w:t>
      </w:r>
      <w:r>
        <w:rPr>
          <w:rFonts w:hint="eastAsia" w:ascii="宋体" w:hAnsi="宋体" w:eastAsia="宋体" w:cs="宋体"/>
          <w:color w:val="000000" w:themeColor="text1"/>
          <w:spacing w:val="-16"/>
          <w:sz w:val="24"/>
          <w:szCs w:val="24"/>
          <w14:textFill>
            <w14:solidFill>
              <w14:schemeClr w14:val="tx1"/>
            </w14:solidFill>
          </w14:textFill>
        </w:rPr>
        <w:t>：</w:t>
      </w:r>
      <w:r>
        <w:rPr>
          <w:rFonts w:hint="eastAsia" w:ascii="宋体" w:hAnsi="宋体" w:eastAsia="宋体" w:cs="宋体"/>
          <w:color w:val="000000" w:themeColor="text1"/>
          <w:spacing w:val="-16"/>
          <w:sz w:val="24"/>
          <w:szCs w:val="24"/>
          <w:u w:val="single"/>
          <w14:textFill>
            <w14:solidFill>
              <w14:schemeClr w14:val="tx1"/>
            </w14:solidFill>
          </w14:textFill>
        </w:rPr>
        <w:t xml:space="preserve">             </w:t>
      </w:r>
      <w:r>
        <w:rPr>
          <w:rFonts w:hint="eastAsia" w:ascii="宋体" w:hAnsi="宋体" w:eastAsia="宋体" w:cs="宋体"/>
          <w:color w:val="000000" w:themeColor="text1"/>
          <w:spacing w:val="-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（签字）</w:t>
      </w:r>
    </w:p>
    <w:p w14:paraId="7D0A93C4">
      <w:pPr>
        <w:pStyle w:val="4"/>
        <w:tabs>
          <w:tab w:val="left" w:pos="2344"/>
          <w:tab w:val="left" w:pos="3184"/>
          <w:tab w:val="left" w:pos="4024"/>
          <w:tab w:val="left" w:pos="5945"/>
          <w:tab w:val="left" w:pos="7025"/>
          <w:tab w:val="left" w:pos="7865"/>
          <w:tab w:val="left" w:pos="8705"/>
        </w:tabs>
        <w:snapToGrid w:val="0"/>
        <w:spacing w:line="360" w:lineRule="auto"/>
        <w:ind w:left="1264"/>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日</w:t>
      </w:r>
      <w:r>
        <w:rPr>
          <w:rFonts w:hint="eastAsia" w:ascii="宋体" w:hAnsi="宋体" w:eastAsia="宋体" w:cs="宋体"/>
          <w:color w:val="000000" w:themeColor="text1"/>
          <w:sz w:val="24"/>
          <w:szCs w:val="24"/>
          <w14:textFill>
            <w14:solidFill>
              <w14:schemeClr w14:val="tx1"/>
            </w14:solidFill>
          </w14:textFill>
        </w:rPr>
        <w:tab/>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ab/>
      </w:r>
      <w:r>
        <w:rPr>
          <w:rFonts w:hint="eastAsia" w:ascii="宋体" w:hAnsi="宋体" w:eastAsia="宋体" w:cs="宋体"/>
          <w:color w:val="000000" w:themeColor="text1"/>
          <w:sz w:val="24"/>
          <w:szCs w:val="24"/>
          <w14:textFill>
            <w14:solidFill>
              <w14:schemeClr w14:val="tx1"/>
            </w14:solidFill>
          </w14:textFill>
        </w:rPr>
        <w:t>日</w:t>
      </w:r>
      <w:bookmarkStart w:id="4" w:name="_bookmark273"/>
      <w:bookmarkEnd w:id="4"/>
    </w:p>
    <w:p w14:paraId="6A9A0715">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46191C84">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65608F5E">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4DB28A87">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74666553">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3E896A94">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43F3B9DD">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4315D82B">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08C437AA">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p>
    <w:p w14:paraId="537E54AF">
      <w:pPr>
        <w:shd w:val="clear" w:color="auto" w:fill="auto"/>
        <w:snapToGrid w:val="0"/>
        <w:spacing w:line="400" w:lineRule="atLeast"/>
        <w:ind w:firstLine="723" w:firstLineChars="200"/>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第六部分  质疑提出和处理</w:t>
      </w:r>
    </w:p>
    <w:p w14:paraId="2460AC0C">
      <w:pPr>
        <w:pStyle w:val="5"/>
        <w:shd w:val="clear" w:color="auto" w:fill="auto"/>
        <w:snapToGrid w:val="0"/>
        <w:spacing w:line="400" w:lineRule="atLeast"/>
        <w:ind w:left="0" w:firstLine="640" w:firstLineChars="200"/>
        <w:contextualSpacing/>
        <w:rPr>
          <w:rFonts w:hint="eastAsia" w:ascii="宋体" w:hAnsi="宋体" w:eastAsia="宋体" w:cs="宋体"/>
          <w:color w:val="auto"/>
          <w:sz w:val="32"/>
          <w:szCs w:val="32"/>
          <w:highlight w:val="none"/>
        </w:rPr>
      </w:pPr>
    </w:p>
    <w:p w14:paraId="214AF4D8">
      <w:pPr>
        <w:shd w:val="clear" w:color="auto" w:fill="auto"/>
        <w:snapToGrid w:val="0"/>
        <w:spacing w:after="120" w:line="400" w:lineRule="atLeast"/>
        <w:ind w:firstLine="482" w:firstLineChars="200"/>
        <w:contextualSpacing/>
        <w:rPr>
          <w:rFonts w:hint="eastAsia" w:ascii="宋体" w:hAnsi="宋体" w:eastAsia="宋体" w:cs="宋体"/>
          <w:color w:val="auto"/>
          <w:sz w:val="32"/>
          <w:szCs w:val="32"/>
          <w:highlight w:val="none"/>
        </w:rPr>
      </w:pPr>
      <w:r>
        <w:rPr>
          <w:rFonts w:hint="eastAsia" w:ascii="宋体" w:hAnsi="宋体" w:eastAsia="宋体" w:cs="宋体"/>
          <w:b/>
          <w:bCs/>
          <w:color w:val="auto"/>
          <w:highlight w:val="none"/>
          <w:u w:val="thick" w:color="FF0000"/>
        </w:rPr>
        <w:t>质疑函格式参见附件</w:t>
      </w:r>
      <w:r>
        <w:rPr>
          <w:rFonts w:hint="eastAsia" w:ascii="宋体" w:hAnsi="宋体" w:eastAsia="宋体" w:cs="宋体"/>
          <w:b/>
          <w:bCs/>
          <w:color w:val="auto"/>
          <w:highlight w:val="none"/>
        </w:rPr>
        <w:t>。</w:t>
      </w:r>
    </w:p>
    <w:p w14:paraId="7531862C">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一、质疑的提出</w:t>
      </w:r>
    </w:p>
    <w:p w14:paraId="4AE529CF">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(一)质疑人的身份要求      </w:t>
      </w:r>
    </w:p>
    <w:p w14:paraId="7C20C4E0">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1.提出质疑的供应商应当是参与所质疑项目采购活动的供应商。</w:t>
      </w:r>
    </w:p>
    <w:p w14:paraId="186FD138">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2.潜在供应商已依法获取其可质疑的采购文件的，可以对该文件提出质疑。对采购文件提出质疑的，应当在获取采购文件或者采购文件公告期限届满之日起7个工作日内提出。</w:t>
      </w:r>
    </w:p>
    <w:p w14:paraId="188F85F6">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(二)质疑提出的格式要求   </w:t>
      </w:r>
    </w:p>
    <w:p w14:paraId="56E6BEDA">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质疑必须按《政府采购法》、《政府采购法实施条例》及《江苏省政府采购供应商监督管理暂行办法》的相关规定提交，质疑实行实名制，不得进行虚假、恶意质疑，未按上述要求提交的质疑函，采购人和采购代理机构有权不予受理。</w:t>
      </w:r>
    </w:p>
    <w:p w14:paraId="0DF88DDE">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2.质疑函应包括：    </w:t>
      </w:r>
    </w:p>
    <w:p w14:paraId="14D60603">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（1）质疑投标人的名称、地址、邮编、联系人及联系电话；</w:t>
      </w:r>
    </w:p>
    <w:p w14:paraId="124C238E">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（2）质疑项目的名称、编号；</w:t>
      </w:r>
    </w:p>
    <w:p w14:paraId="571172EC">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（3）具体、明确的质疑事项和与质疑事项相关的请求；</w:t>
      </w:r>
    </w:p>
    <w:p w14:paraId="05CC8421">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（4）事实依据；</w:t>
      </w:r>
    </w:p>
    <w:p w14:paraId="78D38A7B">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（5）必要的法律依据； </w:t>
      </w:r>
    </w:p>
    <w:p w14:paraId="4405F7F7">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（6）提出质疑的日期。</w:t>
      </w:r>
    </w:p>
    <w:p w14:paraId="2DABB487">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7）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人、采购代理机构将不予受理。质疑人委托代理质疑的，应当提交授权委托书，并载明委托代理的具体权限和事项。</w:t>
      </w:r>
    </w:p>
    <w:p w14:paraId="5DD5D20A">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3.质疑函需遵循的原则：</w:t>
      </w:r>
    </w:p>
    <w:p w14:paraId="4F895022">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14:paraId="091BCC7B">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（三）质疑提出的时效要求</w:t>
      </w:r>
    </w:p>
    <w:p w14:paraId="7C7BE2D6">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1.投标人认为采购文件、采购过程和采购结果使自己的权益受到损害的，可以在知道或应知其权益受到损害之日起七个工作日内，以书面形式向采购人、采购代理机构提出质疑。上述应知其权益受到损害之日，是指： </w:t>
      </w:r>
    </w:p>
    <w:p w14:paraId="177EBAA2">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（1）对可以质疑的采购文件提出质疑的，为收到采购文件之日或者采购文件公告期限届满之日；</w:t>
      </w:r>
    </w:p>
    <w:p w14:paraId="2BE44898">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（2）对采购过程提出质疑的，为各采购程序环节结束之日；</w:t>
      </w:r>
    </w:p>
    <w:p w14:paraId="1EC9D7AF">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（3）对中标或者成交结果提出质疑的，为中标或者成交结果公告期限届满之日。</w:t>
      </w:r>
    </w:p>
    <w:p w14:paraId="609386C8">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投标人认为采购文件使自己的权益受到损害的，可以向采购人、采购代理机构提出质疑；投标人认为采购过程和采购结果使自己的权益受到损害的，可以以书面形式向采购人、采购代理机构提出质疑。</w:t>
      </w:r>
    </w:p>
    <w:p w14:paraId="0A319CD7">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 xml:space="preserve">2.投标人应在法定质疑期一次性提出针对同一采购程序环节的质疑。 </w:t>
      </w:r>
    </w:p>
    <w:p w14:paraId="4ED05E8F">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二、《质疑函》的受理和答复</w:t>
      </w:r>
    </w:p>
    <w:p w14:paraId="1E8ECB72">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1.采购人、采购代理机构收到质疑函后，将对质疑的形式和内容进行审查，如质疑函内容、格式不符合规定，需告知质疑人进行补正。</w:t>
      </w:r>
    </w:p>
    <w:p w14:paraId="594C0FDB">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 质疑人应当在法定质疑期限内进行补正并重新提交质疑函，拒不补正或者在法定期限内未重新提交质疑函的，为无效质疑，不予受理。</w:t>
      </w:r>
    </w:p>
    <w:p w14:paraId="279BF623">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3.采购人、采购代理机构答复供应商质疑应当采用书面方式并依法送达，质疑供应商或其委托代理人拒绝签收的视为已经送达。</w:t>
      </w:r>
    </w:p>
    <w:p w14:paraId="2DB92983">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4.采购人负责供应商质疑答复。采购人委托采购代理机构采购的，采购代理机构在委托授权范围内作出答复。</w:t>
      </w:r>
    </w:p>
    <w:p w14:paraId="6AF81068">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三、质疑处理</w:t>
      </w:r>
    </w:p>
    <w:p w14:paraId="39473FBB">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 质疑成立的处理</w:t>
      </w:r>
    </w:p>
    <w:p w14:paraId="333C6853">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（1）对于内容、格式符合规定的质疑函，采购人、采购代理机构在收到投标供应商的书面质疑后七个工作日内作出书面答复，但答复的内容不得涉及商业秘密。</w:t>
      </w:r>
    </w:p>
    <w:p w14:paraId="2329F241">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（2）对采购文件提出的质疑，依法通过澄清或者修改可以继续开展采购活动的，澄清或者修改采购文件后继续开展采购活动；否则应当修改采购文件后重新开展采购活动。</w:t>
      </w:r>
    </w:p>
    <w:p w14:paraId="6B3C318C">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（3）对采购过程、中标或者成交结果提出的质疑，合格供应商符合法定数量时，可以从合格的候选人中另行确定中标、成交供应商的，应当依法另行确定中标供应商；否则应当重新开展采购活动。</w:t>
      </w:r>
    </w:p>
    <w:p w14:paraId="296EC0C6">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质疑答复导致中标、成交结果改变的，采购人或者采购代理机构应当将有关情况书面报告本级财政部门。</w:t>
      </w:r>
    </w:p>
    <w:p w14:paraId="073C285F">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2.质疑不成立的处理</w:t>
      </w:r>
    </w:p>
    <w:p w14:paraId="7B57A623">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若质疑不成立，或者成立未对中标、成交结果构成影响的，继续开展采购活动。3.虚假质疑的处理</w:t>
      </w:r>
    </w:p>
    <w:p w14:paraId="61CAF986">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（1）投标人提出书面质疑必须有理、有据，不得恶意质疑或提交虚假质疑。否则，一经查实，采购人有权依据采购的有关规定，报请监管部门对该投标人进行相应的行政处罚。</w:t>
      </w:r>
    </w:p>
    <w:p w14:paraId="29DCFD53">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（2）在江苏省范围内一年累计三次以上质疑，均查无实据的供应商将按失信行为记入该注册供应商诚信档案中。</w:t>
      </w:r>
    </w:p>
    <w:p w14:paraId="27517C67">
      <w:pPr>
        <w:pStyle w:val="5"/>
        <w:shd w:val="clear" w:color="auto" w:fill="auto"/>
        <w:snapToGrid w:val="0"/>
        <w:spacing w:line="480" w:lineRule="exact"/>
        <w:ind w:left="0" w:firstLine="480" w:firstLineChars="200"/>
        <w:contextualSpacing/>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（3）采购人、采购代理机构受理质疑和答复相关咨询，联系电话详见招标公告。</w:t>
      </w:r>
    </w:p>
    <w:p w14:paraId="6CE73187">
      <w:pPr>
        <w:shd w:val="clear" w:color="auto" w:fill="auto"/>
        <w:snapToGrid w:val="0"/>
        <w:spacing w:line="440" w:lineRule="exact"/>
        <w:jc w:val="center"/>
        <w:outlineLvl w:val="0"/>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br w:type="page"/>
      </w:r>
      <w:r>
        <w:rPr>
          <w:rFonts w:hint="eastAsia" w:ascii="宋体" w:hAnsi="宋体" w:eastAsia="宋体" w:cs="宋体"/>
          <w:b/>
          <w:color w:val="auto"/>
          <w:sz w:val="36"/>
          <w:szCs w:val="36"/>
          <w:highlight w:val="none"/>
        </w:rPr>
        <w:t>第七部分  投标文件组成</w:t>
      </w:r>
    </w:p>
    <w:p w14:paraId="53DA3EA2">
      <w:pPr>
        <w:shd w:val="clear" w:color="auto" w:fill="auto"/>
        <w:snapToGrid w:val="0"/>
        <w:spacing w:line="440" w:lineRule="exact"/>
        <w:ind w:firstLine="555"/>
        <w:jc w:val="left"/>
        <w:rPr>
          <w:rFonts w:hint="eastAsia" w:ascii="宋体" w:hAnsi="宋体" w:eastAsia="宋体" w:cs="宋体"/>
          <w:b/>
          <w:color w:val="auto"/>
          <w:highlight w:val="none"/>
        </w:rPr>
      </w:pPr>
      <w:r>
        <w:rPr>
          <w:rFonts w:hint="eastAsia" w:ascii="宋体" w:hAnsi="宋体" w:eastAsia="宋体" w:cs="宋体"/>
          <w:b/>
          <w:color w:val="auto"/>
          <w:highlight w:val="none"/>
        </w:rPr>
        <w:t>投标文件由资格审查文件、商务技术文件、报价文件三部分组成，相关</w:t>
      </w:r>
      <w:r>
        <w:rPr>
          <w:rFonts w:hint="eastAsia" w:ascii="宋体" w:hAnsi="宋体" w:eastAsia="宋体" w:cs="宋体"/>
          <w:b/>
          <w:color w:val="auto"/>
          <w:highlight w:val="none"/>
          <w:lang w:val="zh-CN"/>
        </w:rPr>
        <w:t>格式参见附件</w:t>
      </w:r>
      <w:r>
        <w:rPr>
          <w:rFonts w:hint="eastAsia" w:ascii="宋体" w:hAnsi="宋体" w:eastAsia="宋体" w:cs="宋体"/>
          <w:b/>
          <w:color w:val="auto"/>
          <w:highlight w:val="none"/>
        </w:rPr>
        <w:t>。</w:t>
      </w:r>
    </w:p>
    <w:p w14:paraId="4A73DEDB">
      <w:pPr>
        <w:numPr>
          <w:ilvl w:val="0"/>
          <w:numId w:val="7"/>
        </w:numPr>
        <w:shd w:val="clear" w:color="auto" w:fill="auto"/>
        <w:snapToGrid w:val="0"/>
        <w:spacing w:line="440" w:lineRule="exact"/>
        <w:ind w:firstLine="482" w:firstLineChars="200"/>
        <w:contextualSpacing/>
        <w:rPr>
          <w:rFonts w:hint="eastAsia" w:ascii="宋体" w:hAnsi="宋体" w:eastAsia="宋体" w:cs="宋体"/>
          <w:color w:val="auto"/>
          <w:highlight w:val="none"/>
          <w:lang w:val="zh-CN"/>
        </w:rPr>
      </w:pPr>
      <w:r>
        <w:rPr>
          <w:rFonts w:hint="eastAsia" w:ascii="宋体" w:hAnsi="宋体" w:eastAsia="宋体" w:cs="宋体"/>
          <w:b/>
          <w:bCs/>
          <w:color w:val="auto"/>
          <w:highlight w:val="none"/>
          <w:lang w:val="zh-CN"/>
        </w:rPr>
        <w:t>资格审查</w:t>
      </w:r>
      <w:r>
        <w:rPr>
          <w:rFonts w:hint="eastAsia" w:ascii="宋体" w:hAnsi="宋体" w:eastAsia="宋体" w:cs="宋体"/>
          <w:b/>
          <w:bCs/>
          <w:color w:val="auto"/>
          <w:highlight w:val="none"/>
        </w:rPr>
        <w:t>文件</w:t>
      </w:r>
      <w:r>
        <w:rPr>
          <w:rFonts w:hint="eastAsia" w:ascii="宋体" w:hAnsi="宋体" w:eastAsia="宋体" w:cs="宋体"/>
          <w:b/>
          <w:bCs/>
          <w:color w:val="auto"/>
          <w:highlight w:val="none"/>
          <w:lang w:val="zh-CN"/>
        </w:rPr>
        <w:t>（不能出现报价、商务技术</w:t>
      </w:r>
      <w:r>
        <w:rPr>
          <w:rFonts w:hint="eastAsia" w:ascii="宋体" w:hAnsi="宋体" w:eastAsia="宋体" w:cs="宋体"/>
          <w:b/>
          <w:bCs/>
          <w:color w:val="auto"/>
          <w:highlight w:val="none"/>
        </w:rPr>
        <w:t>文件</w:t>
      </w:r>
      <w:r>
        <w:rPr>
          <w:rFonts w:hint="eastAsia" w:ascii="宋体" w:hAnsi="宋体" w:eastAsia="宋体" w:cs="宋体"/>
          <w:b/>
          <w:bCs/>
          <w:color w:val="auto"/>
          <w:highlight w:val="none"/>
          <w:lang w:val="zh-CN"/>
        </w:rPr>
        <w:t>）</w:t>
      </w:r>
    </w:p>
    <w:p w14:paraId="5139E92F">
      <w:pPr>
        <w:numPr>
          <w:ilvl w:val="0"/>
          <w:numId w:val="8"/>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投标人符合《政府采购法》第二十二条规定条件的声明函；</w:t>
      </w:r>
    </w:p>
    <w:p w14:paraId="0E21A66F">
      <w:pPr>
        <w:numPr>
          <w:ilvl w:val="0"/>
          <w:numId w:val="8"/>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法定代表人身份证明书；</w:t>
      </w:r>
    </w:p>
    <w:p w14:paraId="2EFBF72C">
      <w:pPr>
        <w:numPr>
          <w:ilvl w:val="0"/>
          <w:numId w:val="8"/>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法定代表人授权委托书原件，投标代表本人身份证复印件；</w:t>
      </w:r>
    </w:p>
    <w:p w14:paraId="7F7F5D84">
      <w:pPr>
        <w:numPr>
          <w:ilvl w:val="0"/>
          <w:numId w:val="8"/>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sz w:val="24"/>
          <w:szCs w:val="20"/>
          <w:highlight w:val="none"/>
          <w:lang w:val="en-US" w:eastAsia="zh-CN"/>
        </w:rPr>
        <w:t>供应商有效的营业执照</w:t>
      </w:r>
      <w:r>
        <w:rPr>
          <w:rFonts w:hint="eastAsia" w:ascii="宋体" w:hAnsi="宋体" w:eastAsia="宋体" w:cs="宋体"/>
          <w:color w:val="auto"/>
          <w:sz w:val="24"/>
          <w:szCs w:val="20"/>
          <w:highlight w:val="none"/>
          <w:lang w:val="zh-CN"/>
        </w:rPr>
        <w:t>（提供复印件并加盖公章）</w:t>
      </w:r>
      <w:r>
        <w:rPr>
          <w:rFonts w:hint="eastAsia" w:ascii="宋体" w:hAnsi="宋体" w:eastAsia="宋体" w:cs="宋体"/>
          <w:color w:val="auto"/>
          <w:highlight w:val="none"/>
          <w:lang w:val="zh-CN"/>
        </w:rPr>
        <w:t>；</w:t>
      </w:r>
    </w:p>
    <w:p w14:paraId="728B181C">
      <w:pPr>
        <w:numPr>
          <w:ilvl w:val="0"/>
          <w:numId w:val="8"/>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供应商信用承诺书；</w:t>
      </w:r>
    </w:p>
    <w:p w14:paraId="493D1574">
      <w:pPr>
        <w:numPr>
          <w:ilvl w:val="0"/>
          <w:numId w:val="8"/>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其它需要提交的资格审查证明材料。</w:t>
      </w:r>
    </w:p>
    <w:p w14:paraId="254897B7">
      <w:pPr>
        <w:shd w:val="clear" w:color="auto" w:fill="auto"/>
        <w:snapToGrid w:val="0"/>
        <w:spacing w:line="440" w:lineRule="exact"/>
        <w:ind w:firstLine="482" w:firstLineChars="200"/>
        <w:contextualSpacing/>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zh-CN"/>
        </w:rPr>
        <w:t>二、商务技术</w:t>
      </w:r>
      <w:r>
        <w:rPr>
          <w:rFonts w:hint="eastAsia" w:ascii="宋体" w:hAnsi="宋体" w:eastAsia="宋体" w:cs="宋体"/>
          <w:b/>
          <w:bCs/>
          <w:color w:val="auto"/>
          <w:highlight w:val="none"/>
        </w:rPr>
        <w:t>文件</w:t>
      </w:r>
      <w:r>
        <w:rPr>
          <w:rFonts w:hint="eastAsia" w:ascii="宋体" w:hAnsi="宋体" w:eastAsia="宋体" w:cs="宋体"/>
          <w:b/>
          <w:bCs/>
          <w:color w:val="auto"/>
          <w:highlight w:val="none"/>
          <w:lang w:val="zh-CN"/>
        </w:rPr>
        <w:t>（不能出现报价）</w:t>
      </w:r>
    </w:p>
    <w:p w14:paraId="162137FE">
      <w:pPr>
        <w:numPr>
          <w:ilvl w:val="0"/>
          <w:numId w:val="9"/>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投标人情况一览表；</w:t>
      </w:r>
    </w:p>
    <w:p w14:paraId="3D3F7B73">
      <w:pPr>
        <w:numPr>
          <w:ilvl w:val="0"/>
          <w:numId w:val="9"/>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商务部分正负偏离表；</w:t>
      </w:r>
    </w:p>
    <w:p w14:paraId="5D02ADA2">
      <w:pPr>
        <w:numPr>
          <w:ilvl w:val="0"/>
          <w:numId w:val="9"/>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技术部分正负偏离表；</w:t>
      </w:r>
    </w:p>
    <w:p w14:paraId="75B9D11F">
      <w:pPr>
        <w:numPr>
          <w:ilvl w:val="0"/>
          <w:numId w:val="9"/>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投标人认为需要提交的其他商务技术材料。</w:t>
      </w:r>
    </w:p>
    <w:p w14:paraId="1E8DDFFB">
      <w:pPr>
        <w:shd w:val="clear" w:color="auto" w:fill="auto"/>
        <w:snapToGrid w:val="0"/>
        <w:spacing w:line="440" w:lineRule="exact"/>
        <w:ind w:firstLine="463" w:firstLineChars="192"/>
        <w:contextualSpacing/>
        <w:rPr>
          <w:rFonts w:hint="eastAsia" w:ascii="宋体" w:hAnsi="宋体" w:eastAsia="宋体" w:cs="宋体"/>
          <w:b/>
          <w:bCs/>
          <w:color w:val="auto"/>
          <w:highlight w:val="none"/>
          <w:lang w:val="zh-CN"/>
        </w:rPr>
      </w:pPr>
      <w:r>
        <w:rPr>
          <w:rFonts w:hint="eastAsia" w:ascii="宋体" w:hAnsi="宋体" w:eastAsia="宋体" w:cs="宋体"/>
          <w:b/>
          <w:bCs/>
          <w:color w:val="auto"/>
          <w:highlight w:val="none"/>
          <w:lang w:val="zh-CN"/>
        </w:rPr>
        <w:t>三、</w:t>
      </w:r>
      <w:r>
        <w:rPr>
          <w:rFonts w:hint="eastAsia" w:ascii="宋体" w:hAnsi="宋体" w:eastAsia="宋体" w:cs="宋体"/>
          <w:b/>
          <w:bCs/>
          <w:color w:val="auto"/>
          <w:highlight w:val="none"/>
        </w:rPr>
        <w:t>报价文件</w:t>
      </w:r>
    </w:p>
    <w:p w14:paraId="489D239E">
      <w:pPr>
        <w:numPr>
          <w:ilvl w:val="0"/>
          <w:numId w:val="10"/>
        </w:num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开标一览表；</w:t>
      </w:r>
    </w:p>
    <w:p w14:paraId="4BF2A692">
      <w:pPr>
        <w:numPr>
          <w:ilvl w:val="0"/>
          <w:numId w:val="10"/>
        </w:numPr>
        <w:shd w:val="clear" w:color="auto" w:fill="auto"/>
        <w:snapToGrid w:val="0"/>
        <w:spacing w:line="440" w:lineRule="exact"/>
        <w:ind w:left="0" w:leftChars="0"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中小企业声明函（</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lang w:val="zh-CN"/>
        </w:rPr>
        <w:t>）；</w:t>
      </w:r>
    </w:p>
    <w:p w14:paraId="42F6E2DD">
      <w:pPr>
        <w:numPr>
          <w:ilvl w:val="0"/>
          <w:numId w:val="10"/>
        </w:numPr>
        <w:shd w:val="clear" w:color="auto" w:fill="auto"/>
        <w:snapToGrid w:val="0"/>
        <w:spacing w:line="440" w:lineRule="exact"/>
        <w:ind w:left="0" w:leftChars="0"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残疾人福利性单位声明函（</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lang w:val="zh-CN"/>
        </w:rPr>
        <w:t>）；</w:t>
      </w:r>
    </w:p>
    <w:p w14:paraId="5E5AB281">
      <w:pPr>
        <w:numPr>
          <w:ilvl w:val="0"/>
          <w:numId w:val="10"/>
        </w:numPr>
        <w:shd w:val="clear" w:color="auto" w:fill="auto"/>
        <w:snapToGrid w:val="0"/>
        <w:spacing w:line="440" w:lineRule="exact"/>
        <w:ind w:left="0" w:leftChars="0" w:firstLine="480" w:firstLineChars="200"/>
        <w:contextualSpacing/>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属于监狱企业的证明文件（</w:t>
      </w:r>
      <w:r>
        <w:rPr>
          <w:rFonts w:hint="eastAsia" w:ascii="宋体" w:hAnsi="宋体" w:eastAsia="宋体" w:cs="宋体"/>
          <w:color w:val="auto"/>
          <w:highlight w:val="none"/>
          <w:lang w:val="en-US" w:eastAsia="zh-CN"/>
        </w:rPr>
        <w:t>如有</w:t>
      </w:r>
      <w:r>
        <w:rPr>
          <w:rFonts w:hint="eastAsia" w:ascii="宋体" w:hAnsi="宋体" w:eastAsia="宋体" w:cs="宋体"/>
          <w:color w:val="auto"/>
          <w:highlight w:val="none"/>
          <w:lang w:val="zh-CN"/>
        </w:rPr>
        <w:t>）。</w:t>
      </w:r>
    </w:p>
    <w:p w14:paraId="42CCECCA">
      <w:pPr>
        <w:numPr>
          <w:ilvl w:val="0"/>
          <w:numId w:val="0"/>
        </w:numPr>
        <w:shd w:val="clear" w:color="auto" w:fill="auto"/>
        <w:snapToGrid w:val="0"/>
        <w:spacing w:line="440" w:lineRule="exact"/>
        <w:contextualSpacing/>
        <w:rPr>
          <w:rFonts w:hint="eastAsia" w:ascii="宋体" w:hAnsi="宋体" w:eastAsia="宋体" w:cs="宋体"/>
          <w:color w:val="auto"/>
          <w:highlight w:val="none"/>
          <w:lang w:val="zh-CN"/>
        </w:rPr>
      </w:pPr>
    </w:p>
    <w:p w14:paraId="293618E8">
      <w:pPr>
        <w:shd w:val="clear" w:color="auto" w:fill="auto"/>
        <w:snapToGrid w:val="0"/>
        <w:spacing w:line="440" w:lineRule="exact"/>
        <w:ind w:firstLine="480" w:firstLineChars="200"/>
        <w:contextualSpacing/>
        <w:rPr>
          <w:rFonts w:hint="eastAsia" w:ascii="宋体" w:hAnsi="宋体" w:eastAsia="宋体" w:cs="宋体"/>
          <w:color w:val="auto"/>
          <w:highlight w:val="none"/>
          <w:lang w:val="zh-CN"/>
        </w:rPr>
      </w:pPr>
    </w:p>
    <w:p w14:paraId="5B558E94">
      <w:pPr>
        <w:shd w:val="clear" w:color="auto" w:fill="auto"/>
        <w:snapToGrid w:val="0"/>
        <w:spacing w:line="440" w:lineRule="exact"/>
        <w:contextualSpacing/>
        <w:rPr>
          <w:rFonts w:hint="eastAsia" w:ascii="宋体" w:hAnsi="宋体" w:eastAsia="宋体" w:cs="宋体"/>
          <w:color w:val="auto"/>
          <w:sz w:val="24"/>
          <w:szCs w:val="24"/>
          <w:highlight w:val="none"/>
          <w:lang w:val="zh-CN"/>
        </w:rPr>
      </w:pPr>
      <w:r>
        <w:rPr>
          <w:rFonts w:hint="eastAsia" w:ascii="宋体" w:hAnsi="宋体" w:eastAsia="宋体" w:cs="宋体"/>
          <w:color w:val="auto"/>
          <w:sz w:val="32"/>
          <w:szCs w:val="32"/>
          <w:highlight w:val="none"/>
          <w:lang w:val="zh-CN"/>
        </w:rPr>
        <w:br w:type="page"/>
      </w:r>
      <w:r>
        <w:rPr>
          <w:rFonts w:hint="eastAsia" w:ascii="宋体" w:hAnsi="宋体" w:eastAsia="宋体" w:cs="宋体"/>
          <w:color w:val="auto"/>
          <w:sz w:val="24"/>
          <w:szCs w:val="24"/>
          <w:highlight w:val="none"/>
          <w:lang w:val="zh-CN"/>
        </w:rPr>
        <w:t>附件1</w:t>
      </w:r>
    </w:p>
    <w:p w14:paraId="6D6B6FAB">
      <w:pPr>
        <w:shd w:val="clear" w:color="auto" w:fill="auto"/>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投标人符合《政府采购法》第二十二条规定条件的声明函</w:t>
      </w:r>
    </w:p>
    <w:p w14:paraId="1B18F3A3">
      <w:pPr>
        <w:shd w:val="clear" w:color="auto" w:fill="auto"/>
        <w:spacing w:line="46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Cs w:val="24"/>
          <w:highlight w:val="none"/>
        </w:rPr>
        <w:t xml:space="preserve">                       </w:t>
      </w:r>
      <w:r>
        <w:rPr>
          <w:rFonts w:hint="eastAsia" w:ascii="宋体" w:hAnsi="宋体" w:eastAsia="宋体" w:cs="宋体"/>
          <w:b/>
          <w:bCs/>
          <w:color w:val="auto"/>
          <w:sz w:val="24"/>
          <w:szCs w:val="24"/>
          <w:highlight w:val="none"/>
        </w:rPr>
        <w:t xml:space="preserve">   </w:t>
      </w:r>
    </w:p>
    <w:p w14:paraId="51D077C5">
      <w:pPr>
        <w:shd w:val="clear" w:color="auto" w:fill="auto"/>
        <w:spacing w:line="520" w:lineRule="exact"/>
        <w:ind w:firstLine="480" w:firstLineChars="200"/>
        <w:rPr>
          <w:rFonts w:hint="eastAsia" w:ascii="宋体" w:hAnsi="宋体" w:eastAsia="宋体" w:cs="宋体"/>
          <w:b/>
          <w:bCs/>
          <w:color w:val="auto"/>
          <w:szCs w:val="24"/>
          <w:highlight w:val="none"/>
        </w:rPr>
      </w:pPr>
      <w:r>
        <w:rPr>
          <w:rFonts w:hint="eastAsia" w:ascii="宋体" w:hAnsi="宋体" w:eastAsia="宋体" w:cs="宋体"/>
          <w:bCs/>
          <w:color w:val="auto"/>
          <w:szCs w:val="24"/>
          <w:highlight w:val="none"/>
        </w:rPr>
        <w:t>我单位参加</w:t>
      </w:r>
      <w:r>
        <w:rPr>
          <w:rFonts w:hint="eastAsia" w:ascii="宋体" w:hAnsi="宋体" w:eastAsia="宋体" w:cs="宋体"/>
          <w:bCs/>
          <w:color w:val="auto"/>
          <w:szCs w:val="24"/>
          <w:highlight w:val="none"/>
          <w:u w:val="single"/>
        </w:rPr>
        <w:t>________________ _</w:t>
      </w:r>
      <w:r>
        <w:rPr>
          <w:rFonts w:hint="eastAsia" w:ascii="宋体" w:hAnsi="宋体" w:eastAsia="宋体" w:cs="宋体"/>
          <w:bCs/>
          <w:color w:val="auto"/>
          <w:szCs w:val="24"/>
          <w:highlight w:val="none"/>
        </w:rPr>
        <w:t>（项目名称），</w:t>
      </w:r>
      <w:r>
        <w:rPr>
          <w:rFonts w:hint="eastAsia" w:ascii="宋体" w:hAnsi="宋体" w:eastAsia="宋体" w:cs="宋体"/>
          <w:bCs/>
          <w:color w:val="auto"/>
          <w:szCs w:val="24"/>
          <w:highlight w:val="none"/>
          <w:u w:val="single"/>
        </w:rPr>
        <w:t>_______ __________</w:t>
      </w:r>
      <w:r>
        <w:rPr>
          <w:rFonts w:hint="eastAsia" w:ascii="宋体" w:hAnsi="宋体" w:eastAsia="宋体" w:cs="宋体"/>
          <w:bCs/>
          <w:color w:val="auto"/>
          <w:szCs w:val="24"/>
          <w:highlight w:val="none"/>
        </w:rPr>
        <w:t>（项目编号）投标活动。针对《中华人民共和国政府采购法》第二十二条规定做出如下声明：</w:t>
      </w:r>
    </w:p>
    <w:p w14:paraId="54BEED28">
      <w:pPr>
        <w:shd w:val="clear" w:color="auto" w:fill="auto"/>
        <w:spacing w:line="520" w:lineRule="exact"/>
        <w:ind w:firstLine="482"/>
        <w:rPr>
          <w:rFonts w:hint="eastAsia" w:ascii="宋体" w:hAnsi="宋体" w:eastAsia="宋体" w:cs="宋体"/>
          <w:color w:val="auto"/>
          <w:szCs w:val="24"/>
          <w:highlight w:val="none"/>
        </w:rPr>
      </w:pPr>
      <w:r>
        <w:rPr>
          <w:rFonts w:hint="eastAsia" w:ascii="宋体" w:hAnsi="宋体" w:eastAsia="宋体" w:cs="宋体"/>
          <w:bCs/>
          <w:color w:val="auto"/>
          <w:szCs w:val="24"/>
          <w:highlight w:val="none"/>
        </w:rPr>
        <w:t>1.我单位具有独立承担民事责任的能力；</w:t>
      </w:r>
    </w:p>
    <w:p w14:paraId="5120978E">
      <w:pPr>
        <w:shd w:val="clear" w:color="auto" w:fill="auto"/>
        <w:spacing w:line="520" w:lineRule="exact"/>
        <w:ind w:firstLine="482"/>
        <w:rPr>
          <w:rFonts w:hint="eastAsia" w:ascii="宋体" w:hAnsi="宋体" w:eastAsia="宋体" w:cs="宋体"/>
          <w:color w:val="auto"/>
          <w:szCs w:val="24"/>
          <w:highlight w:val="none"/>
        </w:rPr>
      </w:pPr>
      <w:r>
        <w:rPr>
          <w:rFonts w:hint="eastAsia" w:ascii="宋体" w:hAnsi="宋体" w:eastAsia="宋体" w:cs="宋体"/>
          <w:color w:val="auto"/>
          <w:szCs w:val="24"/>
          <w:highlight w:val="none"/>
        </w:rPr>
        <w:t>2.我单位具有良好的商业信誉和健全的财务会计制度；</w:t>
      </w:r>
    </w:p>
    <w:p w14:paraId="4F1A53EF">
      <w:pPr>
        <w:shd w:val="clear" w:color="auto" w:fill="auto"/>
        <w:spacing w:line="520" w:lineRule="exact"/>
        <w:ind w:firstLine="482"/>
        <w:rPr>
          <w:rFonts w:hint="eastAsia" w:ascii="宋体" w:hAnsi="宋体" w:eastAsia="宋体" w:cs="宋体"/>
          <w:color w:val="auto"/>
          <w:szCs w:val="24"/>
          <w:highlight w:val="none"/>
        </w:rPr>
      </w:pPr>
      <w:r>
        <w:rPr>
          <w:rFonts w:hint="eastAsia" w:ascii="宋体" w:hAnsi="宋体" w:eastAsia="宋体" w:cs="宋体"/>
          <w:color w:val="auto"/>
          <w:szCs w:val="24"/>
          <w:highlight w:val="none"/>
        </w:rPr>
        <w:t>3.我单位具有履行合同所必需的设备和专业技术能力；</w:t>
      </w:r>
    </w:p>
    <w:p w14:paraId="5C070FCF">
      <w:pPr>
        <w:shd w:val="clear" w:color="auto" w:fill="auto"/>
        <w:spacing w:line="520" w:lineRule="exact"/>
        <w:ind w:firstLine="482"/>
        <w:rPr>
          <w:rFonts w:hint="eastAsia" w:ascii="宋体" w:hAnsi="宋体" w:eastAsia="宋体" w:cs="宋体"/>
          <w:color w:val="auto"/>
          <w:szCs w:val="24"/>
          <w:highlight w:val="none"/>
        </w:rPr>
      </w:pPr>
      <w:r>
        <w:rPr>
          <w:rFonts w:hint="eastAsia" w:ascii="宋体" w:hAnsi="宋体" w:eastAsia="宋体" w:cs="宋体"/>
          <w:color w:val="auto"/>
          <w:szCs w:val="24"/>
          <w:highlight w:val="none"/>
        </w:rPr>
        <w:t>4.我单位有依法缴纳税收和社会保障资金的良好记录；</w:t>
      </w:r>
    </w:p>
    <w:p w14:paraId="055B5AB7">
      <w:pPr>
        <w:shd w:val="clear" w:color="auto" w:fill="auto"/>
        <w:spacing w:line="520" w:lineRule="exact"/>
        <w:ind w:firstLine="482"/>
        <w:rPr>
          <w:rFonts w:hint="eastAsia" w:ascii="宋体" w:hAnsi="宋体" w:eastAsia="宋体" w:cs="宋体"/>
          <w:color w:val="auto"/>
          <w:szCs w:val="24"/>
          <w:highlight w:val="none"/>
        </w:rPr>
      </w:pPr>
      <w:r>
        <w:rPr>
          <w:rFonts w:hint="eastAsia" w:ascii="宋体" w:hAnsi="宋体" w:eastAsia="宋体" w:cs="宋体"/>
          <w:color w:val="auto"/>
          <w:szCs w:val="24"/>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62C4174F">
      <w:pPr>
        <w:shd w:val="clear" w:color="auto" w:fill="auto"/>
        <w:spacing w:line="520" w:lineRule="exact"/>
        <w:ind w:firstLine="482"/>
        <w:rPr>
          <w:rFonts w:hint="eastAsia" w:ascii="宋体" w:hAnsi="宋体" w:eastAsia="宋体" w:cs="宋体"/>
          <w:color w:val="auto"/>
          <w:szCs w:val="24"/>
          <w:highlight w:val="none"/>
        </w:rPr>
      </w:pPr>
      <w:r>
        <w:rPr>
          <w:rFonts w:hint="eastAsia" w:ascii="宋体" w:hAnsi="宋体" w:eastAsia="宋体" w:cs="宋体"/>
          <w:color w:val="auto"/>
          <w:szCs w:val="24"/>
          <w:highlight w:val="none"/>
        </w:rPr>
        <w:t>6.我单位满足法律、行政法规规定的其他条件。</w:t>
      </w:r>
    </w:p>
    <w:p w14:paraId="264989B4">
      <w:pPr>
        <w:shd w:val="clear" w:color="auto" w:fill="auto"/>
        <w:spacing w:line="500" w:lineRule="exact"/>
        <w:ind w:firstLine="482"/>
        <w:rPr>
          <w:rFonts w:hint="eastAsia" w:ascii="宋体" w:hAnsi="宋体" w:eastAsia="宋体" w:cs="宋体"/>
          <w:color w:val="auto"/>
          <w:szCs w:val="24"/>
          <w:highlight w:val="none"/>
        </w:rPr>
      </w:pPr>
    </w:p>
    <w:p w14:paraId="52DEAC50">
      <w:pPr>
        <w:shd w:val="clear" w:color="auto" w:fill="auto"/>
        <w:spacing w:line="500" w:lineRule="exact"/>
        <w:rPr>
          <w:rFonts w:hint="eastAsia" w:ascii="宋体" w:hAnsi="宋体" w:eastAsia="宋体" w:cs="宋体"/>
          <w:color w:val="auto"/>
          <w:szCs w:val="24"/>
          <w:highlight w:val="none"/>
        </w:rPr>
      </w:pPr>
    </w:p>
    <w:p w14:paraId="647B9F07">
      <w:pPr>
        <w:shd w:val="clear" w:color="auto" w:fill="auto"/>
        <w:spacing w:line="500" w:lineRule="exact"/>
        <w:rPr>
          <w:rFonts w:hint="eastAsia" w:ascii="宋体" w:hAnsi="宋体" w:eastAsia="宋体" w:cs="宋体"/>
          <w:bCs/>
          <w:color w:val="auto"/>
          <w:szCs w:val="24"/>
          <w:highlight w:val="none"/>
        </w:rPr>
      </w:pPr>
    </w:p>
    <w:p w14:paraId="3FC3033C">
      <w:pPr>
        <w:shd w:val="clear" w:color="auto" w:fill="auto"/>
        <w:spacing w:line="500" w:lineRule="exact"/>
        <w:rPr>
          <w:rFonts w:hint="eastAsia" w:ascii="宋体" w:hAnsi="宋体" w:eastAsia="宋体" w:cs="宋体"/>
          <w:bCs/>
          <w:color w:val="auto"/>
          <w:szCs w:val="24"/>
          <w:highlight w:val="none"/>
        </w:rPr>
      </w:pPr>
    </w:p>
    <w:p w14:paraId="27BF21AC">
      <w:pPr>
        <w:shd w:val="clear" w:color="auto" w:fill="auto"/>
        <w:spacing w:line="500" w:lineRule="exact"/>
        <w:rPr>
          <w:rFonts w:hint="eastAsia" w:ascii="宋体" w:hAnsi="宋体" w:eastAsia="宋体" w:cs="宋体"/>
          <w:bCs/>
          <w:color w:val="auto"/>
          <w:szCs w:val="24"/>
          <w:highlight w:val="none"/>
        </w:rPr>
      </w:pPr>
    </w:p>
    <w:p w14:paraId="4915A0D9">
      <w:pPr>
        <w:shd w:val="clear" w:color="auto" w:fill="auto"/>
        <w:spacing w:line="460" w:lineRule="exact"/>
        <w:jc w:val="center"/>
        <w:rPr>
          <w:rFonts w:hint="eastAsia" w:ascii="宋体" w:hAnsi="宋体" w:eastAsia="宋体" w:cs="宋体"/>
          <w:bCs/>
          <w:color w:val="auto"/>
          <w:szCs w:val="24"/>
          <w:highlight w:val="none"/>
        </w:rPr>
      </w:pPr>
      <w:r>
        <w:rPr>
          <w:rFonts w:hint="eastAsia" w:ascii="宋体" w:hAnsi="宋体" w:eastAsia="宋体" w:cs="宋体"/>
          <w:bCs/>
          <w:color w:val="auto"/>
          <w:szCs w:val="24"/>
          <w:highlight w:val="none"/>
        </w:rPr>
        <w:t xml:space="preserve">                                             承诺人名称（公章）：</w:t>
      </w:r>
    </w:p>
    <w:p w14:paraId="7ABD331B">
      <w:pPr>
        <w:shd w:val="clear" w:color="auto" w:fill="auto"/>
        <w:spacing w:line="460" w:lineRule="exact"/>
        <w:jc w:val="right"/>
        <w:rPr>
          <w:rFonts w:hint="eastAsia" w:ascii="宋体" w:hAnsi="宋体" w:eastAsia="宋体" w:cs="宋体"/>
          <w:bCs/>
          <w:color w:val="auto"/>
          <w:szCs w:val="24"/>
          <w:highlight w:val="none"/>
        </w:rPr>
      </w:pPr>
      <w:r>
        <w:rPr>
          <w:rFonts w:hint="eastAsia" w:ascii="宋体" w:hAnsi="宋体" w:eastAsia="宋体" w:cs="宋体"/>
          <w:bCs/>
          <w:color w:val="auto"/>
          <w:szCs w:val="24"/>
          <w:highlight w:val="none"/>
        </w:rPr>
        <w:t xml:space="preserve">    </w:t>
      </w:r>
    </w:p>
    <w:p w14:paraId="528A1287">
      <w:pPr>
        <w:shd w:val="clear" w:color="auto" w:fill="auto"/>
        <w:spacing w:line="460" w:lineRule="exact"/>
        <w:jc w:val="right"/>
        <w:rPr>
          <w:rFonts w:hint="eastAsia" w:ascii="宋体" w:hAnsi="宋体" w:eastAsia="宋体" w:cs="宋体"/>
          <w:bCs/>
          <w:color w:val="auto"/>
          <w:szCs w:val="24"/>
          <w:highlight w:val="none"/>
        </w:rPr>
      </w:pPr>
      <w:r>
        <w:rPr>
          <w:rFonts w:hint="eastAsia" w:ascii="宋体" w:hAnsi="宋体" w:eastAsia="宋体" w:cs="宋体"/>
          <w:bCs/>
          <w:color w:val="auto"/>
          <w:szCs w:val="24"/>
          <w:highlight w:val="none"/>
        </w:rPr>
        <w:t xml:space="preserve">                                 日期：</w:t>
      </w:r>
      <w:r>
        <w:rPr>
          <w:rFonts w:hint="eastAsia" w:ascii="宋体" w:hAnsi="宋体" w:eastAsia="宋体" w:cs="宋体"/>
          <w:bCs/>
          <w:color w:val="auto"/>
          <w:szCs w:val="24"/>
          <w:highlight w:val="none"/>
          <w:u w:val="single"/>
        </w:rPr>
        <w:t>______</w:t>
      </w:r>
      <w:r>
        <w:rPr>
          <w:rFonts w:hint="eastAsia" w:ascii="宋体" w:hAnsi="宋体" w:eastAsia="宋体" w:cs="宋体"/>
          <w:bCs/>
          <w:color w:val="auto"/>
          <w:szCs w:val="24"/>
          <w:highlight w:val="none"/>
        </w:rPr>
        <w:t>年</w:t>
      </w:r>
      <w:r>
        <w:rPr>
          <w:rFonts w:hint="eastAsia" w:ascii="宋体" w:hAnsi="宋体" w:eastAsia="宋体" w:cs="宋体"/>
          <w:bCs/>
          <w:color w:val="auto"/>
          <w:szCs w:val="24"/>
          <w:highlight w:val="none"/>
          <w:u w:val="single"/>
        </w:rPr>
        <w:t xml:space="preserve">    </w:t>
      </w:r>
      <w:r>
        <w:rPr>
          <w:rFonts w:hint="eastAsia" w:ascii="宋体" w:hAnsi="宋体" w:eastAsia="宋体" w:cs="宋体"/>
          <w:bCs/>
          <w:color w:val="auto"/>
          <w:szCs w:val="24"/>
          <w:highlight w:val="none"/>
        </w:rPr>
        <w:t>月</w:t>
      </w:r>
      <w:r>
        <w:rPr>
          <w:rFonts w:hint="eastAsia" w:ascii="宋体" w:hAnsi="宋体" w:eastAsia="宋体" w:cs="宋体"/>
          <w:bCs/>
          <w:color w:val="auto"/>
          <w:szCs w:val="24"/>
          <w:highlight w:val="none"/>
          <w:u w:val="single"/>
        </w:rPr>
        <w:t xml:space="preserve">    </w:t>
      </w:r>
      <w:r>
        <w:rPr>
          <w:rFonts w:hint="eastAsia" w:ascii="宋体" w:hAnsi="宋体" w:eastAsia="宋体" w:cs="宋体"/>
          <w:bCs/>
          <w:color w:val="auto"/>
          <w:szCs w:val="24"/>
          <w:highlight w:val="none"/>
        </w:rPr>
        <w:t>日</w:t>
      </w:r>
    </w:p>
    <w:p w14:paraId="46E50A9A">
      <w:pPr>
        <w:shd w:val="clear" w:color="auto" w:fill="auto"/>
        <w:snapToGrid w:val="0"/>
        <w:spacing w:line="400" w:lineRule="exact"/>
        <w:contextualSpacing/>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br w:type="page"/>
      </w:r>
      <w:r>
        <w:rPr>
          <w:rFonts w:hint="eastAsia" w:ascii="宋体" w:hAnsi="宋体" w:eastAsia="宋体" w:cs="宋体"/>
          <w:color w:val="auto"/>
          <w:sz w:val="24"/>
          <w:szCs w:val="24"/>
          <w:highlight w:val="none"/>
          <w:lang w:val="zh-CN"/>
        </w:rPr>
        <w:t>附件2</w:t>
      </w:r>
    </w:p>
    <w:p w14:paraId="0AD09432">
      <w:pPr>
        <w:pStyle w:val="13"/>
        <w:shd w:val="clear" w:color="auto" w:fill="auto"/>
        <w:spacing w:line="560" w:lineRule="exact"/>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法定代表人身份证明</w:t>
      </w:r>
    </w:p>
    <w:p w14:paraId="5AA0AD6E">
      <w:pPr>
        <w:shd w:val="clear" w:color="auto" w:fill="auto"/>
        <w:spacing w:line="480" w:lineRule="exact"/>
        <w:rPr>
          <w:rFonts w:hint="eastAsia" w:ascii="宋体" w:hAnsi="宋体" w:eastAsia="宋体" w:cs="宋体"/>
          <w:color w:val="auto"/>
          <w:szCs w:val="24"/>
          <w:highlight w:val="none"/>
        </w:rPr>
      </w:pPr>
    </w:p>
    <w:p w14:paraId="3546B1DD">
      <w:pPr>
        <w:shd w:val="clear" w:color="auto" w:fill="auto"/>
        <w:spacing w:line="48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先生/女士： 现任我单位</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职务，为法定代表人，特此证明。</w:t>
      </w:r>
    </w:p>
    <w:p w14:paraId="2538371D">
      <w:pPr>
        <w:shd w:val="clear" w:color="auto" w:fill="auto"/>
        <w:spacing w:line="480" w:lineRule="exact"/>
        <w:ind w:firstLine="480"/>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身份证号码：</w:t>
      </w:r>
      <w:r>
        <w:rPr>
          <w:rFonts w:hint="eastAsia" w:ascii="宋体" w:hAnsi="宋体" w:eastAsia="宋体" w:cs="宋体"/>
          <w:color w:val="auto"/>
          <w:szCs w:val="24"/>
          <w:highlight w:val="none"/>
          <w:u w:val="single"/>
        </w:rPr>
        <w:t xml:space="preserve">                                               </w:t>
      </w:r>
    </w:p>
    <w:p w14:paraId="28F67CF5">
      <w:pPr>
        <w:shd w:val="clear" w:color="auto" w:fill="auto"/>
        <w:spacing w:line="480" w:lineRule="exact"/>
        <w:ind w:firstLine="480"/>
        <w:rPr>
          <w:rFonts w:hint="eastAsia" w:ascii="宋体" w:hAnsi="宋体" w:eastAsia="宋体" w:cs="宋体"/>
          <w:color w:val="auto"/>
          <w:szCs w:val="24"/>
          <w:highlight w:val="none"/>
        </w:rPr>
      </w:pPr>
    </w:p>
    <w:p w14:paraId="19FB443A">
      <w:pPr>
        <w:pStyle w:val="14"/>
        <w:shd w:val="clear" w:color="auto" w:fill="auto"/>
        <w:spacing w:line="6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注：提供法定代表人的身份证复印件盖公章</w:t>
      </w:r>
    </w:p>
    <w:p w14:paraId="31425AB0">
      <w:pPr>
        <w:shd w:val="clear" w:color="auto" w:fill="auto"/>
        <w:snapToGrid w:val="0"/>
        <w:spacing w:line="400" w:lineRule="exact"/>
        <w:contextualSpacing/>
        <w:rPr>
          <w:rFonts w:hint="eastAsia" w:ascii="宋体" w:hAnsi="宋体" w:eastAsia="宋体" w:cs="宋体"/>
          <w:color w:val="auto"/>
          <w:sz w:val="24"/>
          <w:szCs w:val="24"/>
          <w:highlight w:val="none"/>
          <w:lang w:val="zh-CN"/>
        </w:rPr>
      </w:pPr>
    </w:p>
    <w:p w14:paraId="28618E0A">
      <w:pPr>
        <w:shd w:val="clear" w:color="auto" w:fill="auto"/>
        <w:snapToGrid w:val="0"/>
        <w:spacing w:line="400" w:lineRule="exact"/>
        <w:contextualSpacing/>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br w:type="page"/>
      </w:r>
      <w:r>
        <w:rPr>
          <w:rFonts w:hint="eastAsia" w:ascii="宋体" w:hAnsi="宋体" w:eastAsia="宋体" w:cs="宋体"/>
          <w:color w:val="auto"/>
          <w:sz w:val="24"/>
          <w:szCs w:val="24"/>
          <w:highlight w:val="none"/>
          <w:lang w:val="zh-CN"/>
        </w:rPr>
        <w:t>附件3</w:t>
      </w:r>
    </w:p>
    <w:p w14:paraId="4978B2F9">
      <w:pPr>
        <w:shd w:val="clear" w:color="auto" w:fill="auto"/>
        <w:jc w:val="center"/>
        <w:rPr>
          <w:rFonts w:hint="eastAsia" w:ascii="宋体" w:hAnsi="宋体" w:eastAsia="宋体" w:cs="宋体"/>
          <w:b/>
          <w:bCs/>
          <w:color w:val="auto"/>
          <w:kern w:val="2"/>
          <w:sz w:val="24"/>
          <w:szCs w:val="24"/>
          <w:highlight w:val="none"/>
        </w:rPr>
      </w:pPr>
      <w:r>
        <w:rPr>
          <w:rFonts w:hint="eastAsia" w:ascii="宋体" w:hAnsi="宋体" w:eastAsia="宋体" w:cs="宋体"/>
          <w:b/>
          <w:bCs/>
          <w:color w:val="auto"/>
          <w:kern w:val="2"/>
          <w:sz w:val="24"/>
          <w:szCs w:val="24"/>
          <w:highlight w:val="none"/>
        </w:rPr>
        <w:t>法定代表人授权委托书</w:t>
      </w:r>
    </w:p>
    <w:p w14:paraId="1CE9B4C1">
      <w:pPr>
        <w:shd w:val="clear" w:color="auto" w:fill="auto"/>
        <w:rPr>
          <w:rFonts w:hint="eastAsia" w:ascii="宋体" w:hAnsi="宋体" w:eastAsia="宋体" w:cs="宋体"/>
          <w:color w:val="auto"/>
          <w:sz w:val="24"/>
          <w:szCs w:val="24"/>
          <w:highlight w:val="none"/>
        </w:rPr>
      </w:pPr>
    </w:p>
    <w:p w14:paraId="1AA976AE">
      <w:pPr>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姓名）系————（授权单位名称）的法定代表人，现委托-------（姓名）（身份证号——————）为我方代理人，以我方名义全权处理与本次采购项目（编号：----------）有关的一切事务，其法律后果由我方承担。</w:t>
      </w:r>
    </w:p>
    <w:p w14:paraId="66F52045">
      <w:pPr>
        <w:shd w:val="clear" w:color="auto" w:fill="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本授权书于---年---月---日起生效。代理人无转委托权。</w:t>
      </w:r>
    </w:p>
    <w:p w14:paraId="42ABB486">
      <w:pPr>
        <w:shd w:val="clear" w:color="auto" w:fill="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代理人(被授权人):------</w:t>
      </w:r>
    </w:p>
    <w:p w14:paraId="06258169">
      <w:pPr>
        <w:shd w:val="clear" w:color="auto" w:fill="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授权单位名称（盖章）：-----</w:t>
      </w:r>
    </w:p>
    <w:p w14:paraId="0C962FD2">
      <w:pPr>
        <w:shd w:val="clear" w:color="auto" w:fill="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授权单位法定代表人（签字或盖章）：-----</w:t>
      </w:r>
    </w:p>
    <w:p w14:paraId="50BF63D3">
      <w:pPr>
        <w:shd w:val="clear" w:color="auto" w:fill="auto"/>
        <w:jc w:val="right"/>
        <w:rPr>
          <w:rFonts w:hint="eastAsia" w:ascii="宋体" w:hAnsi="宋体" w:eastAsia="宋体" w:cs="宋体"/>
          <w:color w:val="auto"/>
          <w:sz w:val="24"/>
          <w:szCs w:val="24"/>
          <w:highlight w:val="none"/>
        </w:rPr>
      </w:pPr>
    </w:p>
    <w:p w14:paraId="4C430B04">
      <w:pPr>
        <w:shd w:val="clear" w:color="auto" w:fill="auto"/>
        <w:jc w:val="righ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XXXX年XX月XX日</w:t>
      </w:r>
    </w:p>
    <w:p w14:paraId="56560199">
      <w:pPr>
        <w:shd w:val="clear" w:color="auto" w:fill="auto"/>
        <w:snapToGrid w:val="0"/>
        <w:spacing w:line="400" w:lineRule="exact"/>
        <w:ind w:firstLine="463" w:firstLineChars="192"/>
        <w:contextualSpacing/>
        <w:rPr>
          <w:rFonts w:hint="eastAsia" w:ascii="宋体" w:hAnsi="宋体" w:eastAsia="宋体" w:cs="宋体"/>
          <w:b/>
          <w:color w:val="auto"/>
          <w:sz w:val="24"/>
          <w:szCs w:val="24"/>
          <w:highlight w:val="none"/>
        </w:rPr>
      </w:pPr>
    </w:p>
    <w:p w14:paraId="72A236A0">
      <w:pPr>
        <w:shd w:val="clear" w:color="auto" w:fill="auto"/>
        <w:snapToGrid w:val="0"/>
        <w:spacing w:line="400" w:lineRule="exact"/>
        <w:ind w:firstLine="463" w:firstLineChars="192"/>
        <w:contextualSpacing/>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注：提供投标代表本人身份证复印件盖公章</w:t>
      </w:r>
    </w:p>
    <w:p w14:paraId="2C207467">
      <w:pPr>
        <w:pStyle w:val="13"/>
        <w:shd w:val="clear" w:color="auto" w:fill="auto"/>
        <w:spacing w:line="56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 xml:space="preserve">附件4 </w:t>
      </w:r>
    </w:p>
    <w:p w14:paraId="2237010A">
      <w:pPr>
        <w:shd w:val="clear" w:color="auto" w:fill="auto"/>
        <w:spacing w:before="240" w:line="312" w:lineRule="auto"/>
        <w:jc w:val="center"/>
        <w:rPr>
          <w:rFonts w:hint="eastAsia" w:ascii="宋体" w:hAnsi="宋体" w:eastAsia="宋体" w:cs="宋体"/>
          <w:b/>
          <w:color w:val="auto"/>
          <w:sz w:val="24"/>
          <w:szCs w:val="24"/>
          <w:highlight w:val="none"/>
          <w:lang w:bidi="ar"/>
        </w:rPr>
      </w:pPr>
      <w:r>
        <w:rPr>
          <w:rFonts w:hint="eastAsia" w:ascii="宋体" w:hAnsi="宋体" w:eastAsia="宋体" w:cs="宋体"/>
          <w:b/>
          <w:color w:val="auto"/>
          <w:sz w:val="24"/>
          <w:szCs w:val="24"/>
          <w:highlight w:val="none"/>
          <w:lang w:bidi="ar"/>
        </w:rPr>
        <w:t>供应商信用承诺书</w:t>
      </w:r>
    </w:p>
    <w:p w14:paraId="3F2EF458">
      <w:pPr>
        <w:shd w:val="clear" w:color="auto" w:fill="auto"/>
        <w:spacing w:line="360" w:lineRule="auto"/>
        <w:ind w:firstLine="480" w:firstLineChars="2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bidi="ar"/>
        </w:rPr>
        <w:t>为营造公开、公平、公正的交易环境，树立诚信守法的投标人形象，本人代表本单位作出以下承诺：</w:t>
      </w:r>
    </w:p>
    <w:p w14:paraId="41BE3817">
      <w:pPr>
        <w:shd w:val="clear" w:color="auto" w:fill="auto"/>
        <w:spacing w:line="360" w:lineRule="auto"/>
        <w:ind w:firstLine="480" w:firstLineChars="2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bidi="ar"/>
        </w:rPr>
        <w:t>一、本单位对所提交的单位基本信息、单位负责人、项目负责人、技术负责人、从业资质和资格、业绩、财务状况、信誉等所有资料，均合法、真实、准确、有效，无任何伪造、修改、虚假成分；</w:t>
      </w:r>
    </w:p>
    <w:p w14:paraId="3C0FA953">
      <w:pPr>
        <w:shd w:val="clear" w:color="auto" w:fill="auto"/>
        <w:spacing w:line="360" w:lineRule="auto"/>
        <w:ind w:firstLine="480" w:firstLineChars="2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bidi="ar"/>
        </w:rPr>
        <w:t>二、严格依照国家和省、市、县关于采购等方面的法律、法规、规章、规范性文件，参加招标投标活动；积极履行社会责任，促进廉政建设；</w:t>
      </w:r>
    </w:p>
    <w:p w14:paraId="727A5D15">
      <w:pPr>
        <w:shd w:val="clear" w:color="auto" w:fill="auto"/>
        <w:spacing w:line="360" w:lineRule="auto"/>
        <w:ind w:firstLine="480" w:firstLineChars="2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en-US" w:eastAsia="zh-CN" w:bidi="ar"/>
        </w:rPr>
        <w:t>三</w:t>
      </w:r>
      <w:r>
        <w:rPr>
          <w:rFonts w:hint="eastAsia" w:ascii="宋体" w:hAnsi="宋体" w:eastAsia="宋体" w:cs="宋体"/>
          <w:color w:val="auto"/>
          <w:szCs w:val="24"/>
          <w:highlight w:val="none"/>
          <w:lang w:val="zh-CN" w:bidi="ar"/>
        </w:rPr>
        <w:t>、自我约束、自我管理，守合同、重信用，不参与围标串标、弄虚作假、骗取中标、干扰评标、违约毁约、恶意投诉等行为，主动维护招标投标的良好秩序；</w:t>
      </w:r>
    </w:p>
    <w:p w14:paraId="54B48064">
      <w:pPr>
        <w:shd w:val="clear" w:color="auto" w:fill="auto"/>
        <w:spacing w:line="360" w:lineRule="auto"/>
        <w:ind w:firstLine="480" w:firstLineChars="2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bidi="ar"/>
        </w:rPr>
        <w:t>五、本单位自愿接受采购有关行政监督部门的依法检查。如发生违法违规或不良行为或存在其他法律法规对招标投标行为予以限制的情形，自愿接受采购有关行政监督部门依法给予的行政处罚（处理），并依法承担相应的法律责任；</w:t>
      </w:r>
    </w:p>
    <w:p w14:paraId="3EE616C4">
      <w:pPr>
        <w:shd w:val="clear" w:color="auto" w:fill="auto"/>
        <w:spacing w:line="360" w:lineRule="auto"/>
        <w:ind w:firstLine="480" w:firstLineChars="2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bidi="ar"/>
        </w:rPr>
        <w:t>六、自觉接受政府部门、行业组织、社会公众、新闻舆论等监督；</w:t>
      </w:r>
    </w:p>
    <w:p w14:paraId="44F91172">
      <w:pPr>
        <w:shd w:val="clear" w:color="auto" w:fill="auto"/>
        <w:spacing w:line="360" w:lineRule="auto"/>
        <w:ind w:firstLine="480" w:firstLineChars="200"/>
        <w:rPr>
          <w:rFonts w:hint="eastAsia" w:ascii="宋体" w:hAnsi="宋体" w:eastAsia="宋体" w:cs="宋体"/>
          <w:color w:val="auto"/>
          <w:szCs w:val="24"/>
          <w:highlight w:val="none"/>
          <w:lang w:val="zh-CN"/>
        </w:rPr>
      </w:pPr>
      <w:r>
        <w:rPr>
          <w:rFonts w:hint="eastAsia" w:ascii="宋体" w:hAnsi="宋体" w:eastAsia="宋体" w:cs="宋体"/>
          <w:color w:val="auto"/>
          <w:szCs w:val="24"/>
          <w:highlight w:val="none"/>
          <w:lang w:val="zh-CN" w:bidi="ar"/>
        </w:rPr>
        <w:t>七、上述承诺已向本单位员工作了宣传教育；</w:t>
      </w:r>
    </w:p>
    <w:p w14:paraId="094AACB2">
      <w:pPr>
        <w:shd w:val="clear" w:color="auto" w:fill="auto"/>
        <w:spacing w:line="360" w:lineRule="auto"/>
        <w:ind w:firstLine="482" w:firstLineChars="200"/>
        <w:rPr>
          <w:rFonts w:hint="eastAsia" w:ascii="宋体" w:hAnsi="宋体" w:eastAsia="宋体" w:cs="宋体"/>
          <w:b/>
          <w:color w:val="auto"/>
          <w:szCs w:val="24"/>
          <w:highlight w:val="none"/>
          <w:lang w:val="zh-CN"/>
        </w:rPr>
      </w:pPr>
      <w:r>
        <w:rPr>
          <w:rFonts w:hint="eastAsia" w:ascii="宋体" w:hAnsi="宋体" w:eastAsia="宋体" w:cs="宋体"/>
          <w:b/>
          <w:color w:val="auto"/>
          <w:szCs w:val="24"/>
          <w:highlight w:val="none"/>
          <w:lang w:val="zh-CN" w:bidi="ar"/>
        </w:rPr>
        <w:t>如有违反上述承诺的不良行为，本单位同意将其予以上网公示。</w:t>
      </w:r>
    </w:p>
    <w:p w14:paraId="64EB7E3F">
      <w:pPr>
        <w:shd w:val="clear" w:color="auto" w:fill="auto"/>
        <w:spacing w:line="360" w:lineRule="auto"/>
        <w:rPr>
          <w:rFonts w:hint="eastAsia" w:ascii="宋体" w:hAnsi="宋体" w:eastAsia="宋体" w:cs="宋体"/>
          <w:color w:val="auto"/>
          <w:szCs w:val="24"/>
          <w:highlight w:val="none"/>
          <w:lang w:val="zh-CN"/>
        </w:rPr>
      </w:pPr>
    </w:p>
    <w:p w14:paraId="7F3088CB">
      <w:pPr>
        <w:shd w:val="clear" w:color="auto" w:fill="auto"/>
        <w:spacing w:line="360" w:lineRule="auto"/>
        <w:ind w:firstLine="4560" w:firstLineChars="1900"/>
        <w:rPr>
          <w:rFonts w:hint="eastAsia" w:ascii="宋体" w:hAnsi="宋体" w:eastAsia="宋体" w:cs="宋体"/>
          <w:color w:val="auto"/>
          <w:szCs w:val="24"/>
          <w:highlight w:val="none"/>
          <w:lang w:val="zh-CN"/>
        </w:rPr>
      </w:pPr>
    </w:p>
    <w:p w14:paraId="0D2F13C0">
      <w:pPr>
        <w:shd w:val="clear" w:color="auto" w:fill="auto"/>
        <w:spacing w:line="360" w:lineRule="auto"/>
        <w:ind w:firstLine="2640" w:firstLineChars="1100"/>
        <w:rPr>
          <w:rFonts w:hint="eastAsia" w:ascii="宋体" w:hAnsi="宋体" w:eastAsia="宋体" w:cs="宋体"/>
          <w:color w:val="auto"/>
          <w:sz w:val="24"/>
          <w:szCs w:val="24"/>
          <w:highlight w:val="none"/>
          <w:u w:val="single"/>
          <w:lang w:val="zh-CN"/>
        </w:rPr>
      </w:pPr>
      <w:r>
        <w:rPr>
          <w:rFonts w:hint="eastAsia" w:ascii="宋体" w:hAnsi="宋体" w:eastAsia="宋体" w:cs="宋体"/>
          <w:color w:val="auto"/>
          <w:sz w:val="24"/>
          <w:szCs w:val="24"/>
          <w:highlight w:val="none"/>
          <w:lang w:val="zh-CN" w:bidi="ar"/>
        </w:rPr>
        <w:t>投标供应商全称(盖公章)：</w:t>
      </w:r>
    </w:p>
    <w:p w14:paraId="6FCBE9D2">
      <w:pPr>
        <w:shd w:val="clear" w:color="auto" w:fill="auto"/>
        <w:spacing w:line="360" w:lineRule="auto"/>
        <w:ind w:firstLine="2640" w:firstLineChars="1100"/>
        <w:rPr>
          <w:rFonts w:hint="eastAsia" w:ascii="宋体" w:hAnsi="宋体" w:eastAsia="宋体" w:cs="宋体"/>
          <w:color w:val="auto"/>
          <w:sz w:val="24"/>
          <w:szCs w:val="24"/>
          <w:highlight w:val="none"/>
          <w:u w:val="single"/>
          <w:lang w:val="zh-CN"/>
        </w:rPr>
      </w:pPr>
      <w:r>
        <w:rPr>
          <w:rFonts w:hint="eastAsia" w:ascii="宋体" w:hAnsi="宋体" w:eastAsia="宋体" w:cs="宋体"/>
          <w:color w:val="auto"/>
          <w:sz w:val="24"/>
          <w:szCs w:val="24"/>
          <w:highlight w:val="none"/>
          <w:lang w:val="zh-CN" w:bidi="ar"/>
        </w:rPr>
        <w:t>法定代表人（签字或盖章）：</w:t>
      </w:r>
    </w:p>
    <w:p w14:paraId="15DE4BF9">
      <w:pPr>
        <w:shd w:val="clear" w:color="auto" w:fill="auto"/>
        <w:spacing w:line="360" w:lineRule="auto"/>
        <w:ind w:firstLine="2640" w:firstLineChars="1100"/>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bidi="ar"/>
        </w:rPr>
        <w:t>时间：  年  月   日</w:t>
      </w:r>
    </w:p>
    <w:p w14:paraId="7FA6C74A">
      <w:pPr>
        <w:shd w:val="clear" w:color="auto" w:fill="auto"/>
        <w:rPr>
          <w:rFonts w:hint="eastAsia" w:ascii="宋体" w:hAnsi="宋体" w:eastAsia="宋体" w:cs="宋体"/>
          <w:bCs/>
          <w:color w:val="auto"/>
          <w:sz w:val="24"/>
          <w:szCs w:val="24"/>
          <w:highlight w:val="none"/>
          <w:lang w:bidi="ar"/>
        </w:rPr>
        <w:sectPr>
          <w:footerReference r:id="rId4" w:type="default"/>
          <w:pgSz w:w="11906" w:h="16838"/>
          <w:pgMar w:top="1418" w:right="1474" w:bottom="1418" w:left="1474" w:header="851" w:footer="907" w:gutter="0"/>
          <w:cols w:space="720" w:num="1"/>
          <w:docGrid w:type="lines" w:linePitch="312" w:charSpace="0"/>
        </w:sectPr>
      </w:pPr>
    </w:p>
    <w:p w14:paraId="38522B53">
      <w:pPr>
        <w:spacing w:after="120" w:afterLines="50" w:line="360" w:lineRule="auto"/>
        <w:jc w:val="both"/>
        <w:rPr>
          <w:rFonts w:hint="eastAsia" w:ascii="宋体" w:hAnsi="宋体" w:eastAsia="宋体" w:cs="宋体"/>
          <w:bCs/>
          <w:color w:val="auto"/>
          <w:sz w:val="24"/>
          <w:szCs w:val="24"/>
          <w:highlight w:val="none"/>
          <w:lang w:val="en-US" w:eastAsia="zh-CN" w:bidi="ar"/>
        </w:rPr>
      </w:pPr>
      <w:r>
        <w:rPr>
          <w:rFonts w:hint="eastAsia" w:ascii="宋体" w:hAnsi="宋体" w:eastAsia="宋体" w:cs="宋体"/>
          <w:b/>
          <w:bCs/>
          <w:color w:val="auto"/>
          <w:sz w:val="24"/>
          <w:szCs w:val="24"/>
          <w:highlight w:val="none"/>
        </w:rPr>
        <w:t>附件</w:t>
      </w:r>
      <w:r>
        <w:rPr>
          <w:rFonts w:hint="eastAsia" w:ascii="宋体" w:hAnsi="宋体" w:eastAsia="宋体" w:cs="宋体"/>
          <w:b/>
          <w:bCs/>
          <w:color w:val="auto"/>
          <w:sz w:val="24"/>
          <w:szCs w:val="24"/>
          <w:highlight w:val="none"/>
          <w:lang w:val="en-US" w:eastAsia="zh-CN"/>
        </w:rPr>
        <w:t>5</w:t>
      </w:r>
    </w:p>
    <w:p w14:paraId="777AD85F">
      <w:pPr>
        <w:shd w:val="clear" w:color="auto" w:fill="auto"/>
        <w:tabs>
          <w:tab w:val="left" w:pos="1260"/>
        </w:tabs>
        <w:snapToGrid w:val="0"/>
        <w:spacing w:line="300" w:lineRule="auto"/>
        <w:contextualSpacing/>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投标人情况一览表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425"/>
        <w:gridCol w:w="851"/>
        <w:gridCol w:w="367"/>
        <w:gridCol w:w="1050"/>
        <w:gridCol w:w="567"/>
        <w:gridCol w:w="946"/>
        <w:gridCol w:w="1263"/>
        <w:gridCol w:w="151"/>
        <w:gridCol w:w="1122"/>
        <w:gridCol w:w="62"/>
        <w:gridCol w:w="1544"/>
      </w:tblGrid>
      <w:tr w14:paraId="6EDCA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2" w:type="dxa"/>
            <w:gridSpan w:val="2"/>
            <w:tcBorders>
              <w:top w:val="double" w:color="auto" w:sz="4" w:space="0"/>
              <w:left w:val="double" w:color="auto" w:sz="4" w:space="0"/>
            </w:tcBorders>
            <w:noWrap w:val="0"/>
            <w:vAlign w:val="center"/>
          </w:tcPr>
          <w:p w14:paraId="67CA566A">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单位名称</w:t>
            </w:r>
          </w:p>
        </w:tc>
        <w:tc>
          <w:tcPr>
            <w:tcW w:w="7923" w:type="dxa"/>
            <w:gridSpan w:val="10"/>
            <w:tcBorders>
              <w:top w:val="double" w:color="auto" w:sz="4" w:space="0"/>
              <w:right w:val="double" w:color="auto" w:sz="4" w:space="0"/>
            </w:tcBorders>
            <w:noWrap w:val="0"/>
            <w:vAlign w:val="center"/>
          </w:tcPr>
          <w:p w14:paraId="279D8F4A">
            <w:pPr>
              <w:shd w:val="clear" w:color="auto" w:fill="auto"/>
              <w:tabs>
                <w:tab w:val="left" w:pos="4320"/>
              </w:tabs>
              <w:rPr>
                <w:rFonts w:hint="eastAsia" w:ascii="宋体" w:hAnsi="宋体" w:eastAsia="宋体" w:cs="宋体"/>
                <w:color w:val="auto"/>
                <w:szCs w:val="24"/>
                <w:highlight w:val="none"/>
              </w:rPr>
            </w:pPr>
          </w:p>
        </w:tc>
      </w:tr>
      <w:tr w14:paraId="3D110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gridSpan w:val="3"/>
            <w:tcBorders>
              <w:left w:val="double" w:color="auto" w:sz="4" w:space="0"/>
              <w:right w:val="single" w:color="auto" w:sz="4" w:space="0"/>
            </w:tcBorders>
            <w:noWrap w:val="0"/>
            <w:vAlign w:val="center"/>
          </w:tcPr>
          <w:p w14:paraId="54883B19">
            <w:pPr>
              <w:shd w:val="clear" w:color="auto" w:fill="auto"/>
              <w:tabs>
                <w:tab w:val="left" w:pos="4320"/>
              </w:tabs>
              <w:rPr>
                <w:rFonts w:hint="eastAsia" w:ascii="宋体" w:hAnsi="宋体" w:eastAsia="宋体" w:cs="宋体"/>
                <w:color w:val="auto"/>
                <w:szCs w:val="24"/>
                <w:highlight w:val="none"/>
              </w:rPr>
            </w:pPr>
            <w:r>
              <w:rPr>
                <w:rFonts w:hint="eastAsia" w:ascii="宋体" w:hAnsi="宋体" w:eastAsia="宋体" w:cs="宋体"/>
                <w:color w:val="auto"/>
                <w:szCs w:val="24"/>
                <w:highlight w:val="none"/>
              </w:rPr>
              <w:t>单位优势及特长</w:t>
            </w:r>
          </w:p>
        </w:tc>
        <w:tc>
          <w:tcPr>
            <w:tcW w:w="7072" w:type="dxa"/>
            <w:gridSpan w:val="9"/>
            <w:tcBorders>
              <w:left w:val="single" w:color="auto" w:sz="4" w:space="0"/>
              <w:right w:val="double" w:color="auto" w:sz="4" w:space="0"/>
            </w:tcBorders>
            <w:noWrap w:val="0"/>
            <w:vAlign w:val="center"/>
          </w:tcPr>
          <w:p w14:paraId="78A647F9">
            <w:pPr>
              <w:shd w:val="clear" w:color="auto" w:fill="auto"/>
              <w:tabs>
                <w:tab w:val="left" w:pos="4320"/>
              </w:tabs>
              <w:rPr>
                <w:rFonts w:hint="eastAsia" w:ascii="宋体" w:hAnsi="宋体" w:eastAsia="宋体" w:cs="宋体"/>
                <w:color w:val="auto"/>
                <w:szCs w:val="24"/>
                <w:highlight w:val="none"/>
              </w:rPr>
            </w:pPr>
          </w:p>
        </w:tc>
      </w:tr>
      <w:tr w14:paraId="05D68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restart"/>
            <w:tcBorders>
              <w:left w:val="double" w:color="auto" w:sz="4" w:space="0"/>
            </w:tcBorders>
            <w:noWrap w:val="0"/>
            <w:vAlign w:val="center"/>
          </w:tcPr>
          <w:p w14:paraId="481887F6">
            <w:pPr>
              <w:shd w:val="clear" w:color="auto" w:fill="auto"/>
              <w:tabs>
                <w:tab w:val="left" w:pos="4320"/>
              </w:tabs>
              <w:ind w:left="266" w:hanging="266" w:hangingChars="111"/>
              <w:rPr>
                <w:rFonts w:hint="eastAsia" w:ascii="宋体" w:hAnsi="宋体" w:eastAsia="宋体" w:cs="宋体"/>
                <w:color w:val="auto"/>
                <w:szCs w:val="24"/>
                <w:highlight w:val="none"/>
              </w:rPr>
            </w:pPr>
            <w:r>
              <w:rPr>
                <w:rFonts w:hint="eastAsia" w:ascii="宋体" w:hAnsi="宋体" w:eastAsia="宋体" w:cs="宋体"/>
                <w:color w:val="auto"/>
                <w:szCs w:val="24"/>
                <w:highlight w:val="none"/>
              </w:rPr>
              <w:t>单位</w:t>
            </w:r>
          </w:p>
          <w:p w14:paraId="7FCC73EC">
            <w:pPr>
              <w:shd w:val="clear" w:color="auto" w:fill="auto"/>
              <w:tabs>
                <w:tab w:val="left" w:pos="4320"/>
              </w:tabs>
              <w:ind w:left="266" w:hanging="266" w:hangingChars="111"/>
              <w:rPr>
                <w:rFonts w:hint="eastAsia" w:ascii="宋体" w:hAnsi="宋体" w:eastAsia="宋体" w:cs="宋体"/>
                <w:color w:val="auto"/>
                <w:szCs w:val="24"/>
                <w:highlight w:val="none"/>
              </w:rPr>
            </w:pPr>
            <w:r>
              <w:rPr>
                <w:rFonts w:hint="eastAsia" w:ascii="宋体" w:hAnsi="宋体" w:eastAsia="宋体" w:cs="宋体"/>
                <w:color w:val="auto"/>
                <w:szCs w:val="24"/>
                <w:highlight w:val="none"/>
              </w:rPr>
              <w:t>概况</w:t>
            </w:r>
          </w:p>
        </w:tc>
        <w:tc>
          <w:tcPr>
            <w:tcW w:w="1276" w:type="dxa"/>
            <w:gridSpan w:val="2"/>
            <w:noWrap w:val="0"/>
            <w:vAlign w:val="center"/>
          </w:tcPr>
          <w:p w14:paraId="7E7CF72C">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职工总数</w:t>
            </w:r>
          </w:p>
        </w:tc>
        <w:tc>
          <w:tcPr>
            <w:tcW w:w="1417" w:type="dxa"/>
            <w:gridSpan w:val="2"/>
            <w:noWrap w:val="0"/>
            <w:vAlign w:val="center"/>
          </w:tcPr>
          <w:p w14:paraId="099B7F88">
            <w:pPr>
              <w:shd w:val="clear" w:color="auto" w:fill="auto"/>
              <w:tabs>
                <w:tab w:val="left" w:pos="4320"/>
              </w:tabs>
              <w:jc w:val="right"/>
              <w:rPr>
                <w:rFonts w:hint="eastAsia" w:ascii="宋体" w:hAnsi="宋体" w:eastAsia="宋体" w:cs="宋体"/>
                <w:color w:val="auto"/>
                <w:szCs w:val="24"/>
                <w:highlight w:val="none"/>
              </w:rPr>
            </w:pPr>
            <w:r>
              <w:rPr>
                <w:rFonts w:hint="eastAsia" w:ascii="宋体" w:hAnsi="宋体" w:eastAsia="宋体" w:cs="宋体"/>
                <w:color w:val="auto"/>
                <w:szCs w:val="24"/>
                <w:highlight w:val="none"/>
              </w:rPr>
              <w:t>人</w:t>
            </w:r>
          </w:p>
        </w:tc>
        <w:tc>
          <w:tcPr>
            <w:tcW w:w="567" w:type="dxa"/>
            <w:vMerge w:val="restart"/>
            <w:noWrap w:val="0"/>
            <w:vAlign w:val="center"/>
          </w:tcPr>
          <w:p w14:paraId="6BF28241">
            <w:pPr>
              <w:shd w:val="clear" w:color="auto" w:fill="auto"/>
              <w:tabs>
                <w:tab w:val="left" w:pos="4320"/>
              </w:tabs>
              <w:rPr>
                <w:rFonts w:hint="eastAsia" w:ascii="宋体" w:hAnsi="宋体" w:eastAsia="宋体" w:cs="宋体"/>
                <w:color w:val="auto"/>
                <w:szCs w:val="24"/>
                <w:highlight w:val="none"/>
              </w:rPr>
            </w:pPr>
            <w:r>
              <w:rPr>
                <w:rFonts w:hint="eastAsia" w:ascii="宋体" w:hAnsi="宋体" w:eastAsia="宋体" w:cs="宋体"/>
                <w:color w:val="auto"/>
                <w:szCs w:val="24"/>
                <w:highlight w:val="none"/>
              </w:rPr>
              <w:t>上一年主要经济指标</w:t>
            </w:r>
          </w:p>
        </w:tc>
        <w:tc>
          <w:tcPr>
            <w:tcW w:w="946" w:type="dxa"/>
            <w:noWrap w:val="0"/>
            <w:vAlign w:val="center"/>
          </w:tcPr>
          <w:p w14:paraId="16B7EB23">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营业额</w:t>
            </w:r>
          </w:p>
        </w:tc>
        <w:tc>
          <w:tcPr>
            <w:tcW w:w="1414" w:type="dxa"/>
            <w:gridSpan w:val="2"/>
            <w:noWrap w:val="0"/>
            <w:vAlign w:val="center"/>
          </w:tcPr>
          <w:p w14:paraId="4D5F57F6">
            <w:pPr>
              <w:shd w:val="clear" w:color="auto" w:fill="auto"/>
              <w:tabs>
                <w:tab w:val="left" w:pos="4320"/>
              </w:tabs>
              <w:rPr>
                <w:rFonts w:hint="eastAsia" w:ascii="宋体" w:hAnsi="宋体" w:eastAsia="宋体" w:cs="宋体"/>
                <w:color w:val="auto"/>
                <w:szCs w:val="24"/>
                <w:highlight w:val="none"/>
              </w:rPr>
            </w:pPr>
          </w:p>
        </w:tc>
        <w:tc>
          <w:tcPr>
            <w:tcW w:w="1184" w:type="dxa"/>
            <w:gridSpan w:val="2"/>
            <w:noWrap w:val="0"/>
            <w:vAlign w:val="center"/>
          </w:tcPr>
          <w:p w14:paraId="06D0FDED">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实现利润</w:t>
            </w:r>
          </w:p>
        </w:tc>
        <w:tc>
          <w:tcPr>
            <w:tcW w:w="1544" w:type="dxa"/>
            <w:tcBorders>
              <w:right w:val="double" w:color="auto" w:sz="4" w:space="0"/>
            </w:tcBorders>
            <w:noWrap w:val="0"/>
            <w:vAlign w:val="center"/>
          </w:tcPr>
          <w:p w14:paraId="49B286EB">
            <w:pPr>
              <w:shd w:val="clear" w:color="auto" w:fill="auto"/>
              <w:tabs>
                <w:tab w:val="left" w:pos="4320"/>
              </w:tabs>
              <w:rPr>
                <w:rFonts w:hint="eastAsia" w:ascii="宋体" w:hAnsi="宋体" w:eastAsia="宋体" w:cs="宋体"/>
                <w:color w:val="auto"/>
                <w:szCs w:val="24"/>
                <w:highlight w:val="none"/>
              </w:rPr>
            </w:pPr>
          </w:p>
        </w:tc>
      </w:tr>
      <w:tr w14:paraId="6A878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16C81DD1">
            <w:pPr>
              <w:shd w:val="clear" w:color="auto" w:fill="auto"/>
              <w:tabs>
                <w:tab w:val="left" w:pos="4320"/>
              </w:tabs>
              <w:ind w:left="266" w:hanging="266" w:hangingChars="111"/>
              <w:rPr>
                <w:rFonts w:hint="eastAsia" w:ascii="宋体" w:hAnsi="宋体" w:eastAsia="宋体" w:cs="宋体"/>
                <w:color w:val="auto"/>
                <w:szCs w:val="24"/>
                <w:highlight w:val="none"/>
              </w:rPr>
            </w:pPr>
          </w:p>
        </w:tc>
        <w:tc>
          <w:tcPr>
            <w:tcW w:w="1276" w:type="dxa"/>
            <w:gridSpan w:val="2"/>
            <w:noWrap w:val="0"/>
            <w:vAlign w:val="center"/>
          </w:tcPr>
          <w:p w14:paraId="76D5F4F3">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流动资金</w:t>
            </w:r>
          </w:p>
        </w:tc>
        <w:tc>
          <w:tcPr>
            <w:tcW w:w="1417" w:type="dxa"/>
            <w:gridSpan w:val="2"/>
            <w:noWrap w:val="0"/>
            <w:vAlign w:val="center"/>
          </w:tcPr>
          <w:p w14:paraId="30836F0A">
            <w:pPr>
              <w:shd w:val="clear" w:color="auto" w:fill="auto"/>
              <w:tabs>
                <w:tab w:val="left" w:pos="4320"/>
              </w:tabs>
              <w:jc w:val="right"/>
              <w:rPr>
                <w:rFonts w:hint="eastAsia" w:ascii="宋体" w:hAnsi="宋体" w:eastAsia="宋体" w:cs="宋体"/>
                <w:color w:val="auto"/>
                <w:szCs w:val="24"/>
                <w:highlight w:val="none"/>
              </w:rPr>
            </w:pPr>
            <w:r>
              <w:rPr>
                <w:rFonts w:hint="eastAsia" w:ascii="宋体" w:hAnsi="宋体" w:eastAsia="宋体" w:cs="宋体"/>
                <w:color w:val="auto"/>
                <w:szCs w:val="24"/>
                <w:highlight w:val="none"/>
              </w:rPr>
              <w:t>万元</w:t>
            </w:r>
          </w:p>
        </w:tc>
        <w:tc>
          <w:tcPr>
            <w:tcW w:w="567" w:type="dxa"/>
            <w:vMerge w:val="continue"/>
            <w:noWrap w:val="0"/>
            <w:vAlign w:val="center"/>
          </w:tcPr>
          <w:p w14:paraId="7FDC052D">
            <w:pPr>
              <w:shd w:val="clear" w:color="auto" w:fill="auto"/>
              <w:tabs>
                <w:tab w:val="left" w:pos="4320"/>
              </w:tabs>
              <w:rPr>
                <w:rFonts w:hint="eastAsia" w:ascii="宋体" w:hAnsi="宋体" w:eastAsia="宋体" w:cs="宋体"/>
                <w:color w:val="auto"/>
                <w:szCs w:val="24"/>
                <w:highlight w:val="none"/>
              </w:rPr>
            </w:pPr>
          </w:p>
        </w:tc>
        <w:tc>
          <w:tcPr>
            <w:tcW w:w="946" w:type="dxa"/>
            <w:vMerge w:val="restart"/>
            <w:noWrap w:val="0"/>
            <w:vAlign w:val="center"/>
          </w:tcPr>
          <w:p w14:paraId="482DB27C">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主要</w:t>
            </w:r>
          </w:p>
          <w:p w14:paraId="42942624">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产品</w:t>
            </w:r>
          </w:p>
        </w:tc>
        <w:tc>
          <w:tcPr>
            <w:tcW w:w="4142" w:type="dxa"/>
            <w:gridSpan w:val="5"/>
            <w:tcBorders>
              <w:right w:val="double" w:color="auto" w:sz="4" w:space="0"/>
            </w:tcBorders>
            <w:noWrap w:val="0"/>
            <w:vAlign w:val="center"/>
          </w:tcPr>
          <w:p w14:paraId="196F3C13">
            <w:pPr>
              <w:shd w:val="clear" w:color="auto" w:fill="auto"/>
              <w:tabs>
                <w:tab w:val="left" w:pos="4320"/>
              </w:tabs>
              <w:spacing w:before="120" w:after="120"/>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p>
        </w:tc>
      </w:tr>
      <w:tr w14:paraId="59A1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trPr>
        <w:tc>
          <w:tcPr>
            <w:tcW w:w="817" w:type="dxa"/>
            <w:vMerge w:val="continue"/>
            <w:tcBorders>
              <w:left w:val="double" w:color="auto" w:sz="4" w:space="0"/>
            </w:tcBorders>
            <w:noWrap w:val="0"/>
            <w:vAlign w:val="center"/>
          </w:tcPr>
          <w:p w14:paraId="1A17A970">
            <w:pPr>
              <w:shd w:val="clear" w:color="auto" w:fill="auto"/>
              <w:tabs>
                <w:tab w:val="left" w:pos="4320"/>
              </w:tabs>
              <w:ind w:left="266" w:hanging="266" w:hangingChars="111"/>
              <w:rPr>
                <w:rFonts w:hint="eastAsia" w:ascii="宋体" w:hAnsi="宋体" w:eastAsia="宋体" w:cs="宋体"/>
                <w:color w:val="auto"/>
                <w:szCs w:val="24"/>
                <w:highlight w:val="none"/>
              </w:rPr>
            </w:pPr>
          </w:p>
        </w:tc>
        <w:tc>
          <w:tcPr>
            <w:tcW w:w="1276" w:type="dxa"/>
            <w:gridSpan w:val="2"/>
            <w:noWrap w:val="0"/>
            <w:vAlign w:val="center"/>
          </w:tcPr>
          <w:p w14:paraId="270FB022">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固定资产</w:t>
            </w:r>
          </w:p>
          <w:p w14:paraId="35364D6B">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（万元）</w:t>
            </w:r>
          </w:p>
        </w:tc>
        <w:tc>
          <w:tcPr>
            <w:tcW w:w="1417" w:type="dxa"/>
            <w:gridSpan w:val="2"/>
            <w:noWrap w:val="0"/>
            <w:vAlign w:val="center"/>
          </w:tcPr>
          <w:p w14:paraId="7F88100F">
            <w:pPr>
              <w:shd w:val="clear" w:color="auto" w:fill="auto"/>
              <w:tabs>
                <w:tab w:val="left" w:pos="-48"/>
                <w:tab w:val="left" w:pos="4320"/>
              </w:tabs>
              <w:ind w:right="-133" w:hanging="48"/>
              <w:rPr>
                <w:rFonts w:hint="eastAsia" w:ascii="宋体" w:hAnsi="宋体" w:eastAsia="宋体" w:cs="宋体"/>
                <w:color w:val="auto"/>
                <w:szCs w:val="24"/>
                <w:highlight w:val="none"/>
              </w:rPr>
            </w:pPr>
            <w:r>
              <w:rPr>
                <w:rFonts w:hint="eastAsia" w:ascii="宋体" w:hAnsi="宋体" w:eastAsia="宋体" w:cs="宋体"/>
                <w:color w:val="auto"/>
                <w:szCs w:val="24"/>
                <w:highlight w:val="none"/>
              </w:rPr>
              <w:t>原值：</w:t>
            </w:r>
          </w:p>
          <w:p w14:paraId="57D1F09D">
            <w:pPr>
              <w:shd w:val="clear" w:color="auto" w:fill="auto"/>
              <w:tabs>
                <w:tab w:val="left" w:pos="-48"/>
                <w:tab w:val="left" w:pos="4320"/>
              </w:tabs>
              <w:ind w:hanging="48"/>
              <w:jc w:val="right"/>
              <w:rPr>
                <w:rFonts w:hint="eastAsia" w:ascii="宋体" w:hAnsi="宋体" w:eastAsia="宋体" w:cs="宋体"/>
                <w:color w:val="auto"/>
                <w:szCs w:val="24"/>
                <w:highlight w:val="none"/>
              </w:rPr>
            </w:pPr>
          </w:p>
          <w:p w14:paraId="4029F9FA">
            <w:pPr>
              <w:shd w:val="clear" w:color="auto" w:fill="auto"/>
              <w:tabs>
                <w:tab w:val="left" w:pos="-48"/>
                <w:tab w:val="left" w:pos="4320"/>
              </w:tabs>
              <w:ind w:right="-133" w:hanging="48"/>
              <w:rPr>
                <w:rFonts w:hint="eastAsia" w:ascii="宋体" w:hAnsi="宋体" w:eastAsia="宋体" w:cs="宋体"/>
                <w:color w:val="auto"/>
                <w:szCs w:val="24"/>
                <w:highlight w:val="none"/>
              </w:rPr>
            </w:pPr>
            <w:r>
              <w:rPr>
                <w:rFonts w:hint="eastAsia" w:ascii="宋体" w:hAnsi="宋体" w:eastAsia="宋体" w:cs="宋体"/>
                <w:color w:val="auto"/>
                <w:szCs w:val="24"/>
                <w:highlight w:val="none"/>
              </w:rPr>
              <w:t>净值：</w:t>
            </w:r>
          </w:p>
          <w:p w14:paraId="690CEBE6">
            <w:pPr>
              <w:shd w:val="clear" w:color="auto" w:fill="auto"/>
              <w:tabs>
                <w:tab w:val="left" w:pos="-48"/>
                <w:tab w:val="left" w:pos="4320"/>
              </w:tabs>
              <w:ind w:hanging="48"/>
              <w:jc w:val="right"/>
              <w:rPr>
                <w:rFonts w:hint="eastAsia" w:ascii="宋体" w:hAnsi="宋体" w:eastAsia="宋体" w:cs="宋体"/>
                <w:color w:val="auto"/>
                <w:szCs w:val="24"/>
                <w:highlight w:val="none"/>
              </w:rPr>
            </w:pPr>
          </w:p>
        </w:tc>
        <w:tc>
          <w:tcPr>
            <w:tcW w:w="567" w:type="dxa"/>
            <w:vMerge w:val="continue"/>
            <w:noWrap w:val="0"/>
            <w:vAlign w:val="center"/>
          </w:tcPr>
          <w:p w14:paraId="21697B5F">
            <w:pPr>
              <w:shd w:val="clear" w:color="auto" w:fill="auto"/>
              <w:tabs>
                <w:tab w:val="left" w:pos="4320"/>
              </w:tabs>
              <w:rPr>
                <w:rFonts w:hint="eastAsia" w:ascii="宋体" w:hAnsi="宋体" w:eastAsia="宋体" w:cs="宋体"/>
                <w:color w:val="auto"/>
                <w:szCs w:val="24"/>
                <w:highlight w:val="none"/>
              </w:rPr>
            </w:pPr>
          </w:p>
        </w:tc>
        <w:tc>
          <w:tcPr>
            <w:tcW w:w="946" w:type="dxa"/>
            <w:vMerge w:val="continue"/>
            <w:noWrap w:val="0"/>
            <w:vAlign w:val="center"/>
          </w:tcPr>
          <w:p w14:paraId="4E1E5F37">
            <w:pPr>
              <w:shd w:val="clear" w:color="auto" w:fill="auto"/>
              <w:tabs>
                <w:tab w:val="left" w:pos="4320"/>
              </w:tabs>
              <w:jc w:val="center"/>
              <w:rPr>
                <w:rFonts w:hint="eastAsia" w:ascii="宋体" w:hAnsi="宋体" w:eastAsia="宋体" w:cs="宋体"/>
                <w:color w:val="auto"/>
                <w:szCs w:val="24"/>
                <w:highlight w:val="none"/>
              </w:rPr>
            </w:pPr>
          </w:p>
        </w:tc>
        <w:tc>
          <w:tcPr>
            <w:tcW w:w="4142" w:type="dxa"/>
            <w:gridSpan w:val="5"/>
            <w:tcBorders>
              <w:right w:val="double" w:color="auto" w:sz="4" w:space="0"/>
            </w:tcBorders>
            <w:noWrap w:val="0"/>
            <w:vAlign w:val="center"/>
          </w:tcPr>
          <w:p w14:paraId="154646AA">
            <w:pPr>
              <w:shd w:val="clear" w:color="auto" w:fill="auto"/>
              <w:tabs>
                <w:tab w:val="left" w:pos="4320"/>
              </w:tabs>
              <w:rPr>
                <w:rFonts w:hint="eastAsia" w:ascii="宋体" w:hAnsi="宋体" w:eastAsia="宋体" w:cs="宋体"/>
                <w:color w:val="auto"/>
                <w:szCs w:val="24"/>
                <w:highlight w:val="none"/>
              </w:rPr>
            </w:pPr>
            <w:r>
              <w:rPr>
                <w:rFonts w:hint="eastAsia" w:ascii="宋体" w:hAnsi="宋体" w:eastAsia="宋体" w:cs="宋体"/>
                <w:color w:val="auto"/>
                <w:szCs w:val="24"/>
                <w:highlight w:val="none"/>
              </w:rPr>
              <w:t>2.</w:t>
            </w:r>
          </w:p>
        </w:tc>
      </w:tr>
      <w:tr w14:paraId="7070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0E61B452">
            <w:pPr>
              <w:shd w:val="clear" w:color="auto" w:fill="auto"/>
              <w:tabs>
                <w:tab w:val="left" w:pos="4320"/>
              </w:tabs>
              <w:ind w:left="266" w:hanging="266" w:hangingChars="111"/>
              <w:rPr>
                <w:rFonts w:hint="eastAsia" w:ascii="宋体" w:hAnsi="宋体" w:eastAsia="宋体" w:cs="宋体"/>
                <w:color w:val="auto"/>
                <w:szCs w:val="24"/>
                <w:highlight w:val="none"/>
              </w:rPr>
            </w:pPr>
          </w:p>
        </w:tc>
        <w:tc>
          <w:tcPr>
            <w:tcW w:w="1276" w:type="dxa"/>
            <w:gridSpan w:val="2"/>
            <w:noWrap w:val="0"/>
            <w:vAlign w:val="center"/>
          </w:tcPr>
          <w:p w14:paraId="30FDF990">
            <w:pPr>
              <w:shd w:val="clear" w:color="auto" w:fill="auto"/>
              <w:tabs>
                <w:tab w:val="left" w:pos="4320"/>
              </w:tabs>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占地面积</w:t>
            </w:r>
          </w:p>
        </w:tc>
        <w:tc>
          <w:tcPr>
            <w:tcW w:w="1417" w:type="dxa"/>
            <w:gridSpan w:val="2"/>
            <w:noWrap w:val="0"/>
            <w:vAlign w:val="center"/>
          </w:tcPr>
          <w:p w14:paraId="58F6EF7A">
            <w:pPr>
              <w:shd w:val="clear" w:color="auto" w:fill="auto"/>
              <w:tabs>
                <w:tab w:val="left" w:pos="4320"/>
              </w:tabs>
              <w:jc w:val="right"/>
              <w:rPr>
                <w:rFonts w:hint="eastAsia" w:ascii="宋体" w:hAnsi="宋体" w:eastAsia="宋体" w:cs="宋体"/>
                <w:color w:val="auto"/>
                <w:szCs w:val="24"/>
                <w:highlight w:val="none"/>
              </w:rPr>
            </w:pPr>
            <w:r>
              <w:rPr>
                <w:rFonts w:hint="eastAsia" w:ascii="宋体" w:hAnsi="宋体" w:eastAsia="宋体" w:cs="宋体"/>
                <w:color w:val="auto"/>
                <w:szCs w:val="24"/>
                <w:highlight w:val="none"/>
              </w:rPr>
              <w:t>M</w:t>
            </w:r>
            <w:r>
              <w:rPr>
                <w:rFonts w:hint="eastAsia" w:ascii="宋体" w:hAnsi="宋体" w:eastAsia="宋体" w:cs="宋体"/>
                <w:color w:val="auto"/>
                <w:szCs w:val="24"/>
                <w:highlight w:val="none"/>
                <w:vertAlign w:val="superscript"/>
              </w:rPr>
              <w:t>2</w:t>
            </w:r>
          </w:p>
        </w:tc>
        <w:tc>
          <w:tcPr>
            <w:tcW w:w="567" w:type="dxa"/>
            <w:vMerge w:val="continue"/>
            <w:noWrap w:val="0"/>
            <w:vAlign w:val="center"/>
          </w:tcPr>
          <w:p w14:paraId="3C7F96FB">
            <w:pPr>
              <w:shd w:val="clear" w:color="auto" w:fill="auto"/>
              <w:tabs>
                <w:tab w:val="left" w:pos="4320"/>
              </w:tabs>
              <w:rPr>
                <w:rFonts w:hint="eastAsia" w:ascii="宋体" w:hAnsi="宋体" w:eastAsia="宋体" w:cs="宋体"/>
                <w:color w:val="auto"/>
                <w:szCs w:val="24"/>
                <w:highlight w:val="none"/>
              </w:rPr>
            </w:pPr>
          </w:p>
        </w:tc>
        <w:tc>
          <w:tcPr>
            <w:tcW w:w="946" w:type="dxa"/>
            <w:vMerge w:val="continue"/>
            <w:noWrap w:val="0"/>
            <w:vAlign w:val="center"/>
          </w:tcPr>
          <w:p w14:paraId="4081B73C">
            <w:pPr>
              <w:shd w:val="clear" w:color="auto" w:fill="auto"/>
              <w:tabs>
                <w:tab w:val="left" w:pos="4320"/>
              </w:tabs>
              <w:jc w:val="center"/>
              <w:rPr>
                <w:rFonts w:hint="eastAsia" w:ascii="宋体" w:hAnsi="宋体" w:eastAsia="宋体" w:cs="宋体"/>
                <w:color w:val="auto"/>
                <w:szCs w:val="24"/>
                <w:highlight w:val="none"/>
              </w:rPr>
            </w:pPr>
          </w:p>
        </w:tc>
        <w:tc>
          <w:tcPr>
            <w:tcW w:w="4142" w:type="dxa"/>
            <w:gridSpan w:val="5"/>
            <w:tcBorders>
              <w:right w:val="double" w:color="auto" w:sz="4" w:space="0"/>
            </w:tcBorders>
            <w:noWrap w:val="0"/>
            <w:vAlign w:val="center"/>
          </w:tcPr>
          <w:p w14:paraId="4090949F">
            <w:pPr>
              <w:shd w:val="clear" w:color="auto" w:fill="auto"/>
              <w:tabs>
                <w:tab w:val="left" w:pos="4320"/>
              </w:tabs>
              <w:spacing w:before="120" w:after="120"/>
              <w:rPr>
                <w:rFonts w:hint="eastAsia" w:ascii="宋体" w:hAnsi="宋体" w:eastAsia="宋体" w:cs="宋体"/>
                <w:color w:val="auto"/>
                <w:szCs w:val="24"/>
                <w:highlight w:val="none"/>
              </w:rPr>
            </w:pPr>
            <w:r>
              <w:rPr>
                <w:rFonts w:hint="eastAsia" w:ascii="宋体" w:hAnsi="宋体" w:eastAsia="宋体" w:cs="宋体"/>
                <w:color w:val="auto"/>
                <w:szCs w:val="24"/>
                <w:highlight w:val="none"/>
              </w:rPr>
              <w:t>3.</w:t>
            </w:r>
          </w:p>
        </w:tc>
      </w:tr>
      <w:tr w14:paraId="2709A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restart"/>
            <w:tcBorders>
              <w:left w:val="double" w:color="auto" w:sz="4" w:space="0"/>
            </w:tcBorders>
            <w:noWrap w:val="0"/>
            <w:vAlign w:val="center"/>
          </w:tcPr>
          <w:p w14:paraId="3AF0A001">
            <w:pPr>
              <w:shd w:val="clear" w:color="auto" w:fill="auto"/>
              <w:tabs>
                <w:tab w:val="left" w:pos="4320"/>
              </w:tabs>
              <w:ind w:left="266" w:hanging="266" w:hangingChars="111"/>
              <w:rPr>
                <w:rFonts w:hint="eastAsia" w:ascii="宋体" w:hAnsi="宋体" w:eastAsia="宋体" w:cs="宋体"/>
                <w:color w:val="auto"/>
                <w:szCs w:val="24"/>
                <w:highlight w:val="none"/>
              </w:rPr>
            </w:pPr>
            <w:r>
              <w:rPr>
                <w:rFonts w:hint="eastAsia" w:ascii="宋体" w:hAnsi="宋体" w:eastAsia="宋体" w:cs="宋体"/>
                <w:color w:val="auto"/>
                <w:szCs w:val="24"/>
                <w:highlight w:val="none"/>
              </w:rPr>
              <w:t>本次</w:t>
            </w:r>
          </w:p>
          <w:p w14:paraId="5AA7A142">
            <w:pPr>
              <w:shd w:val="clear" w:color="auto" w:fill="auto"/>
              <w:tabs>
                <w:tab w:val="left" w:pos="4320"/>
              </w:tabs>
              <w:ind w:left="266" w:hanging="266" w:hangingChars="111"/>
              <w:rPr>
                <w:rFonts w:hint="eastAsia" w:ascii="宋体" w:hAnsi="宋体" w:eastAsia="宋体" w:cs="宋体"/>
                <w:color w:val="auto"/>
                <w:szCs w:val="24"/>
                <w:highlight w:val="none"/>
              </w:rPr>
            </w:pPr>
            <w:r>
              <w:rPr>
                <w:rFonts w:hint="eastAsia" w:ascii="宋体" w:hAnsi="宋体" w:eastAsia="宋体" w:cs="宋体"/>
                <w:color w:val="auto"/>
                <w:szCs w:val="24"/>
                <w:highlight w:val="none"/>
              </w:rPr>
              <w:t>投标</w:t>
            </w:r>
          </w:p>
          <w:p w14:paraId="2FFAB5F4">
            <w:pPr>
              <w:shd w:val="clear" w:color="auto" w:fill="auto"/>
              <w:tabs>
                <w:tab w:val="left" w:pos="4320"/>
              </w:tabs>
              <w:ind w:left="266" w:hanging="266" w:hangingChars="111"/>
              <w:rPr>
                <w:rFonts w:hint="eastAsia" w:ascii="宋体" w:hAnsi="宋体" w:eastAsia="宋体" w:cs="宋体"/>
                <w:color w:val="auto"/>
                <w:szCs w:val="24"/>
                <w:highlight w:val="none"/>
              </w:rPr>
            </w:pPr>
            <w:r>
              <w:rPr>
                <w:rFonts w:hint="eastAsia" w:ascii="宋体" w:hAnsi="宋体" w:eastAsia="宋体" w:cs="宋体"/>
                <w:color w:val="auto"/>
                <w:szCs w:val="24"/>
                <w:highlight w:val="none"/>
              </w:rPr>
              <w:t>产品</w:t>
            </w:r>
          </w:p>
          <w:p w14:paraId="4B98B0B1">
            <w:pPr>
              <w:shd w:val="clear" w:color="auto" w:fill="auto"/>
              <w:tabs>
                <w:tab w:val="left" w:pos="4320"/>
              </w:tabs>
              <w:ind w:left="266" w:hanging="266" w:hangingChars="111"/>
              <w:rPr>
                <w:rFonts w:hint="eastAsia" w:ascii="宋体" w:hAnsi="宋体" w:eastAsia="宋体" w:cs="宋体"/>
                <w:color w:val="auto"/>
                <w:szCs w:val="24"/>
                <w:highlight w:val="none"/>
              </w:rPr>
            </w:pPr>
            <w:r>
              <w:rPr>
                <w:rFonts w:hint="eastAsia" w:ascii="宋体" w:hAnsi="宋体" w:eastAsia="宋体" w:cs="宋体"/>
                <w:color w:val="auto"/>
                <w:szCs w:val="24"/>
                <w:highlight w:val="none"/>
              </w:rPr>
              <w:t>情况</w:t>
            </w:r>
          </w:p>
        </w:tc>
        <w:tc>
          <w:tcPr>
            <w:tcW w:w="1643" w:type="dxa"/>
            <w:gridSpan w:val="3"/>
            <w:noWrap w:val="0"/>
            <w:vAlign w:val="center"/>
          </w:tcPr>
          <w:p w14:paraId="452EEF00">
            <w:pPr>
              <w:shd w:val="clear" w:color="auto" w:fill="auto"/>
              <w:tabs>
                <w:tab w:val="left" w:pos="4320"/>
              </w:tabs>
              <w:spacing w:before="60" w:after="60"/>
              <w:jc w:val="center"/>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本次投标</w:t>
            </w:r>
          </w:p>
          <w:p w14:paraId="06A0F63C">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产品名称</w:t>
            </w:r>
          </w:p>
        </w:tc>
        <w:tc>
          <w:tcPr>
            <w:tcW w:w="1617" w:type="dxa"/>
            <w:gridSpan w:val="2"/>
            <w:noWrap w:val="0"/>
            <w:vAlign w:val="center"/>
          </w:tcPr>
          <w:p w14:paraId="7DED428E">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型    号</w:t>
            </w:r>
          </w:p>
        </w:tc>
        <w:tc>
          <w:tcPr>
            <w:tcW w:w="946" w:type="dxa"/>
            <w:noWrap w:val="0"/>
            <w:vAlign w:val="center"/>
          </w:tcPr>
          <w:p w14:paraId="4F7699CD">
            <w:pPr>
              <w:shd w:val="clear" w:color="auto" w:fill="auto"/>
              <w:tabs>
                <w:tab w:val="left" w:pos="4320"/>
              </w:tabs>
              <w:spacing w:before="60" w:after="60"/>
              <w:jc w:val="center"/>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上年</w:t>
            </w:r>
          </w:p>
          <w:p w14:paraId="64FC7E92">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产销量</w:t>
            </w:r>
          </w:p>
        </w:tc>
        <w:tc>
          <w:tcPr>
            <w:tcW w:w="1263" w:type="dxa"/>
            <w:noWrap w:val="0"/>
            <w:vAlign w:val="center"/>
          </w:tcPr>
          <w:p w14:paraId="613319E5">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产品技术</w:t>
            </w:r>
          </w:p>
          <w:p w14:paraId="532CF975">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先进水平</w:t>
            </w:r>
          </w:p>
        </w:tc>
        <w:tc>
          <w:tcPr>
            <w:tcW w:w="1273" w:type="dxa"/>
            <w:gridSpan w:val="2"/>
            <w:noWrap w:val="0"/>
            <w:vAlign w:val="center"/>
          </w:tcPr>
          <w:p w14:paraId="4E38DA9E">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曾获何级</w:t>
            </w:r>
          </w:p>
          <w:p w14:paraId="793CA5A1">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何种奖励</w:t>
            </w:r>
          </w:p>
        </w:tc>
        <w:tc>
          <w:tcPr>
            <w:tcW w:w="1606" w:type="dxa"/>
            <w:gridSpan w:val="2"/>
            <w:tcBorders>
              <w:right w:val="double" w:color="auto" w:sz="4" w:space="0"/>
            </w:tcBorders>
            <w:noWrap w:val="0"/>
            <w:vAlign w:val="center"/>
          </w:tcPr>
          <w:p w14:paraId="7C2D47BB">
            <w:pPr>
              <w:shd w:val="clear" w:color="auto" w:fill="auto"/>
              <w:tabs>
                <w:tab w:val="left" w:pos="4320"/>
              </w:tabs>
              <w:spacing w:before="60" w:after="60"/>
              <w:jc w:val="center"/>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主要用户</w:t>
            </w:r>
          </w:p>
          <w:p w14:paraId="3D4441CB">
            <w:pPr>
              <w:shd w:val="clear" w:color="auto" w:fill="auto"/>
              <w:tabs>
                <w:tab w:val="left" w:pos="4320"/>
              </w:tabs>
              <w:spacing w:before="60" w:after="60"/>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名称</w:t>
            </w:r>
          </w:p>
        </w:tc>
      </w:tr>
      <w:tr w14:paraId="68263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4CAEBAC1">
            <w:pPr>
              <w:shd w:val="clear" w:color="auto" w:fill="auto"/>
              <w:tabs>
                <w:tab w:val="left" w:pos="4320"/>
              </w:tabs>
              <w:rPr>
                <w:rFonts w:hint="eastAsia" w:ascii="宋体" w:hAnsi="宋体" w:eastAsia="宋体" w:cs="宋体"/>
                <w:color w:val="auto"/>
                <w:szCs w:val="24"/>
                <w:highlight w:val="none"/>
              </w:rPr>
            </w:pPr>
          </w:p>
        </w:tc>
        <w:tc>
          <w:tcPr>
            <w:tcW w:w="1643" w:type="dxa"/>
            <w:gridSpan w:val="3"/>
            <w:noWrap w:val="0"/>
            <w:vAlign w:val="center"/>
          </w:tcPr>
          <w:p w14:paraId="1DF915E2">
            <w:pPr>
              <w:shd w:val="clear" w:color="auto" w:fill="auto"/>
              <w:tabs>
                <w:tab w:val="left" w:pos="4320"/>
              </w:tabs>
              <w:rPr>
                <w:rFonts w:hint="eastAsia" w:ascii="宋体" w:hAnsi="宋体" w:eastAsia="宋体" w:cs="宋体"/>
                <w:color w:val="auto"/>
                <w:szCs w:val="24"/>
                <w:highlight w:val="none"/>
              </w:rPr>
            </w:pPr>
          </w:p>
        </w:tc>
        <w:tc>
          <w:tcPr>
            <w:tcW w:w="1617" w:type="dxa"/>
            <w:gridSpan w:val="2"/>
            <w:noWrap w:val="0"/>
            <w:vAlign w:val="center"/>
          </w:tcPr>
          <w:p w14:paraId="22E077F9">
            <w:pPr>
              <w:shd w:val="clear" w:color="auto" w:fill="auto"/>
              <w:tabs>
                <w:tab w:val="left" w:pos="4320"/>
              </w:tabs>
              <w:rPr>
                <w:rFonts w:hint="eastAsia" w:ascii="宋体" w:hAnsi="宋体" w:eastAsia="宋体" w:cs="宋体"/>
                <w:color w:val="auto"/>
                <w:szCs w:val="24"/>
                <w:highlight w:val="none"/>
              </w:rPr>
            </w:pPr>
          </w:p>
        </w:tc>
        <w:tc>
          <w:tcPr>
            <w:tcW w:w="946" w:type="dxa"/>
            <w:noWrap w:val="0"/>
            <w:vAlign w:val="center"/>
          </w:tcPr>
          <w:p w14:paraId="54C0D1D6">
            <w:pPr>
              <w:shd w:val="clear" w:color="auto" w:fill="auto"/>
              <w:tabs>
                <w:tab w:val="left" w:pos="4320"/>
              </w:tabs>
              <w:rPr>
                <w:rFonts w:hint="eastAsia" w:ascii="宋体" w:hAnsi="宋体" w:eastAsia="宋体" w:cs="宋体"/>
                <w:color w:val="auto"/>
                <w:szCs w:val="24"/>
                <w:highlight w:val="none"/>
              </w:rPr>
            </w:pPr>
          </w:p>
        </w:tc>
        <w:tc>
          <w:tcPr>
            <w:tcW w:w="1263" w:type="dxa"/>
            <w:noWrap w:val="0"/>
            <w:vAlign w:val="center"/>
          </w:tcPr>
          <w:p w14:paraId="179BA326">
            <w:pPr>
              <w:shd w:val="clear" w:color="auto" w:fill="auto"/>
              <w:tabs>
                <w:tab w:val="left" w:pos="4320"/>
              </w:tabs>
              <w:rPr>
                <w:rFonts w:hint="eastAsia" w:ascii="宋体" w:hAnsi="宋体" w:eastAsia="宋体" w:cs="宋体"/>
                <w:color w:val="auto"/>
                <w:szCs w:val="24"/>
                <w:highlight w:val="none"/>
              </w:rPr>
            </w:pPr>
          </w:p>
        </w:tc>
        <w:tc>
          <w:tcPr>
            <w:tcW w:w="1273" w:type="dxa"/>
            <w:gridSpan w:val="2"/>
            <w:noWrap w:val="0"/>
            <w:vAlign w:val="center"/>
          </w:tcPr>
          <w:p w14:paraId="5DC1D471">
            <w:pPr>
              <w:shd w:val="clear" w:color="auto" w:fill="auto"/>
              <w:tabs>
                <w:tab w:val="left" w:pos="4320"/>
              </w:tabs>
              <w:rPr>
                <w:rFonts w:hint="eastAsia" w:ascii="宋体" w:hAnsi="宋体" w:eastAsia="宋体" w:cs="宋体"/>
                <w:color w:val="auto"/>
                <w:szCs w:val="24"/>
                <w:highlight w:val="none"/>
              </w:rPr>
            </w:pPr>
          </w:p>
        </w:tc>
        <w:tc>
          <w:tcPr>
            <w:tcW w:w="1606" w:type="dxa"/>
            <w:gridSpan w:val="2"/>
            <w:tcBorders>
              <w:right w:val="double" w:color="auto" w:sz="4" w:space="0"/>
            </w:tcBorders>
            <w:noWrap w:val="0"/>
            <w:vAlign w:val="center"/>
          </w:tcPr>
          <w:p w14:paraId="6E4B514B">
            <w:pPr>
              <w:shd w:val="clear" w:color="auto" w:fill="auto"/>
              <w:tabs>
                <w:tab w:val="left" w:pos="4320"/>
              </w:tabs>
              <w:rPr>
                <w:rFonts w:hint="eastAsia" w:ascii="宋体" w:hAnsi="宋体" w:eastAsia="宋体" w:cs="宋体"/>
                <w:color w:val="auto"/>
                <w:szCs w:val="24"/>
                <w:highlight w:val="none"/>
              </w:rPr>
            </w:pPr>
          </w:p>
        </w:tc>
      </w:tr>
      <w:tr w14:paraId="37EA1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077932E8">
            <w:pPr>
              <w:shd w:val="clear" w:color="auto" w:fill="auto"/>
              <w:tabs>
                <w:tab w:val="left" w:pos="4320"/>
              </w:tabs>
              <w:rPr>
                <w:rFonts w:hint="eastAsia" w:ascii="宋体" w:hAnsi="宋体" w:eastAsia="宋体" w:cs="宋体"/>
                <w:color w:val="auto"/>
                <w:szCs w:val="24"/>
                <w:highlight w:val="none"/>
              </w:rPr>
            </w:pPr>
          </w:p>
        </w:tc>
        <w:tc>
          <w:tcPr>
            <w:tcW w:w="1643" w:type="dxa"/>
            <w:gridSpan w:val="3"/>
            <w:noWrap w:val="0"/>
            <w:vAlign w:val="center"/>
          </w:tcPr>
          <w:p w14:paraId="0EBACDCF">
            <w:pPr>
              <w:shd w:val="clear" w:color="auto" w:fill="auto"/>
              <w:tabs>
                <w:tab w:val="left" w:pos="4320"/>
              </w:tabs>
              <w:rPr>
                <w:rFonts w:hint="eastAsia" w:ascii="宋体" w:hAnsi="宋体" w:eastAsia="宋体" w:cs="宋体"/>
                <w:color w:val="auto"/>
                <w:szCs w:val="24"/>
                <w:highlight w:val="none"/>
              </w:rPr>
            </w:pPr>
          </w:p>
        </w:tc>
        <w:tc>
          <w:tcPr>
            <w:tcW w:w="1617" w:type="dxa"/>
            <w:gridSpan w:val="2"/>
            <w:noWrap w:val="0"/>
            <w:vAlign w:val="center"/>
          </w:tcPr>
          <w:p w14:paraId="2AB6709E">
            <w:pPr>
              <w:shd w:val="clear" w:color="auto" w:fill="auto"/>
              <w:tabs>
                <w:tab w:val="left" w:pos="4320"/>
              </w:tabs>
              <w:rPr>
                <w:rFonts w:hint="eastAsia" w:ascii="宋体" w:hAnsi="宋体" w:eastAsia="宋体" w:cs="宋体"/>
                <w:color w:val="auto"/>
                <w:szCs w:val="24"/>
                <w:highlight w:val="none"/>
              </w:rPr>
            </w:pPr>
          </w:p>
        </w:tc>
        <w:tc>
          <w:tcPr>
            <w:tcW w:w="946" w:type="dxa"/>
            <w:noWrap w:val="0"/>
            <w:vAlign w:val="center"/>
          </w:tcPr>
          <w:p w14:paraId="6D0ECAE5">
            <w:pPr>
              <w:shd w:val="clear" w:color="auto" w:fill="auto"/>
              <w:tabs>
                <w:tab w:val="left" w:pos="4320"/>
              </w:tabs>
              <w:rPr>
                <w:rFonts w:hint="eastAsia" w:ascii="宋体" w:hAnsi="宋体" w:eastAsia="宋体" w:cs="宋体"/>
                <w:color w:val="auto"/>
                <w:szCs w:val="24"/>
                <w:highlight w:val="none"/>
              </w:rPr>
            </w:pPr>
          </w:p>
        </w:tc>
        <w:tc>
          <w:tcPr>
            <w:tcW w:w="1263" w:type="dxa"/>
            <w:noWrap w:val="0"/>
            <w:vAlign w:val="center"/>
          </w:tcPr>
          <w:p w14:paraId="160B6A8C">
            <w:pPr>
              <w:shd w:val="clear" w:color="auto" w:fill="auto"/>
              <w:tabs>
                <w:tab w:val="left" w:pos="4320"/>
              </w:tabs>
              <w:rPr>
                <w:rFonts w:hint="eastAsia" w:ascii="宋体" w:hAnsi="宋体" w:eastAsia="宋体" w:cs="宋体"/>
                <w:color w:val="auto"/>
                <w:szCs w:val="24"/>
                <w:highlight w:val="none"/>
              </w:rPr>
            </w:pPr>
          </w:p>
        </w:tc>
        <w:tc>
          <w:tcPr>
            <w:tcW w:w="1273" w:type="dxa"/>
            <w:gridSpan w:val="2"/>
            <w:noWrap w:val="0"/>
            <w:vAlign w:val="center"/>
          </w:tcPr>
          <w:p w14:paraId="2A2DD03E">
            <w:pPr>
              <w:shd w:val="clear" w:color="auto" w:fill="auto"/>
              <w:tabs>
                <w:tab w:val="left" w:pos="4320"/>
              </w:tabs>
              <w:rPr>
                <w:rFonts w:hint="eastAsia" w:ascii="宋体" w:hAnsi="宋体" w:eastAsia="宋体" w:cs="宋体"/>
                <w:color w:val="auto"/>
                <w:szCs w:val="24"/>
                <w:highlight w:val="none"/>
              </w:rPr>
            </w:pPr>
          </w:p>
        </w:tc>
        <w:tc>
          <w:tcPr>
            <w:tcW w:w="1606" w:type="dxa"/>
            <w:gridSpan w:val="2"/>
            <w:tcBorders>
              <w:right w:val="double" w:color="auto" w:sz="4" w:space="0"/>
            </w:tcBorders>
            <w:noWrap w:val="0"/>
            <w:vAlign w:val="center"/>
          </w:tcPr>
          <w:p w14:paraId="615D3402">
            <w:pPr>
              <w:shd w:val="clear" w:color="auto" w:fill="auto"/>
              <w:tabs>
                <w:tab w:val="left" w:pos="4320"/>
              </w:tabs>
              <w:rPr>
                <w:rFonts w:hint="eastAsia" w:ascii="宋体" w:hAnsi="宋体" w:eastAsia="宋体" w:cs="宋体"/>
                <w:color w:val="auto"/>
                <w:szCs w:val="24"/>
                <w:highlight w:val="none"/>
              </w:rPr>
            </w:pPr>
          </w:p>
        </w:tc>
      </w:tr>
      <w:tr w14:paraId="1FC57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4999D817">
            <w:pPr>
              <w:shd w:val="clear" w:color="auto" w:fill="auto"/>
              <w:tabs>
                <w:tab w:val="left" w:pos="4320"/>
              </w:tabs>
              <w:rPr>
                <w:rFonts w:hint="eastAsia" w:ascii="宋体" w:hAnsi="宋体" w:eastAsia="宋体" w:cs="宋体"/>
                <w:color w:val="auto"/>
                <w:szCs w:val="24"/>
                <w:highlight w:val="none"/>
              </w:rPr>
            </w:pPr>
          </w:p>
        </w:tc>
        <w:tc>
          <w:tcPr>
            <w:tcW w:w="1643" w:type="dxa"/>
            <w:gridSpan w:val="3"/>
            <w:noWrap w:val="0"/>
            <w:vAlign w:val="center"/>
          </w:tcPr>
          <w:p w14:paraId="71A11E81">
            <w:pPr>
              <w:shd w:val="clear" w:color="auto" w:fill="auto"/>
              <w:tabs>
                <w:tab w:val="left" w:pos="4320"/>
              </w:tabs>
              <w:rPr>
                <w:rFonts w:hint="eastAsia" w:ascii="宋体" w:hAnsi="宋体" w:eastAsia="宋体" w:cs="宋体"/>
                <w:color w:val="auto"/>
                <w:szCs w:val="24"/>
                <w:highlight w:val="none"/>
              </w:rPr>
            </w:pPr>
          </w:p>
        </w:tc>
        <w:tc>
          <w:tcPr>
            <w:tcW w:w="1617" w:type="dxa"/>
            <w:gridSpan w:val="2"/>
            <w:noWrap w:val="0"/>
            <w:vAlign w:val="center"/>
          </w:tcPr>
          <w:p w14:paraId="7FEFB379">
            <w:pPr>
              <w:shd w:val="clear" w:color="auto" w:fill="auto"/>
              <w:tabs>
                <w:tab w:val="left" w:pos="4320"/>
              </w:tabs>
              <w:rPr>
                <w:rFonts w:hint="eastAsia" w:ascii="宋体" w:hAnsi="宋体" w:eastAsia="宋体" w:cs="宋体"/>
                <w:color w:val="auto"/>
                <w:szCs w:val="24"/>
                <w:highlight w:val="none"/>
              </w:rPr>
            </w:pPr>
          </w:p>
        </w:tc>
        <w:tc>
          <w:tcPr>
            <w:tcW w:w="946" w:type="dxa"/>
            <w:noWrap w:val="0"/>
            <w:vAlign w:val="center"/>
          </w:tcPr>
          <w:p w14:paraId="59F58B8F">
            <w:pPr>
              <w:shd w:val="clear" w:color="auto" w:fill="auto"/>
              <w:tabs>
                <w:tab w:val="left" w:pos="4320"/>
              </w:tabs>
              <w:rPr>
                <w:rFonts w:hint="eastAsia" w:ascii="宋体" w:hAnsi="宋体" w:eastAsia="宋体" w:cs="宋体"/>
                <w:color w:val="auto"/>
                <w:szCs w:val="24"/>
                <w:highlight w:val="none"/>
              </w:rPr>
            </w:pPr>
          </w:p>
        </w:tc>
        <w:tc>
          <w:tcPr>
            <w:tcW w:w="1263" w:type="dxa"/>
            <w:noWrap w:val="0"/>
            <w:vAlign w:val="center"/>
          </w:tcPr>
          <w:p w14:paraId="1F6924CB">
            <w:pPr>
              <w:shd w:val="clear" w:color="auto" w:fill="auto"/>
              <w:tabs>
                <w:tab w:val="left" w:pos="4320"/>
              </w:tabs>
              <w:rPr>
                <w:rFonts w:hint="eastAsia" w:ascii="宋体" w:hAnsi="宋体" w:eastAsia="宋体" w:cs="宋体"/>
                <w:color w:val="auto"/>
                <w:szCs w:val="24"/>
                <w:highlight w:val="none"/>
              </w:rPr>
            </w:pPr>
          </w:p>
        </w:tc>
        <w:tc>
          <w:tcPr>
            <w:tcW w:w="1273" w:type="dxa"/>
            <w:gridSpan w:val="2"/>
            <w:noWrap w:val="0"/>
            <w:vAlign w:val="center"/>
          </w:tcPr>
          <w:p w14:paraId="20B59B8C">
            <w:pPr>
              <w:shd w:val="clear" w:color="auto" w:fill="auto"/>
              <w:tabs>
                <w:tab w:val="left" w:pos="4320"/>
              </w:tabs>
              <w:rPr>
                <w:rFonts w:hint="eastAsia" w:ascii="宋体" w:hAnsi="宋体" w:eastAsia="宋体" w:cs="宋体"/>
                <w:color w:val="auto"/>
                <w:szCs w:val="24"/>
                <w:highlight w:val="none"/>
              </w:rPr>
            </w:pPr>
          </w:p>
        </w:tc>
        <w:tc>
          <w:tcPr>
            <w:tcW w:w="1606" w:type="dxa"/>
            <w:gridSpan w:val="2"/>
            <w:tcBorders>
              <w:right w:val="double" w:color="auto" w:sz="4" w:space="0"/>
            </w:tcBorders>
            <w:noWrap w:val="0"/>
            <w:vAlign w:val="center"/>
          </w:tcPr>
          <w:p w14:paraId="7A2A999F">
            <w:pPr>
              <w:shd w:val="clear" w:color="auto" w:fill="auto"/>
              <w:tabs>
                <w:tab w:val="left" w:pos="4320"/>
              </w:tabs>
              <w:rPr>
                <w:rFonts w:hint="eastAsia" w:ascii="宋体" w:hAnsi="宋体" w:eastAsia="宋体" w:cs="宋体"/>
                <w:color w:val="auto"/>
                <w:szCs w:val="24"/>
                <w:highlight w:val="none"/>
              </w:rPr>
            </w:pPr>
          </w:p>
        </w:tc>
      </w:tr>
      <w:tr w14:paraId="0675A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continue"/>
            <w:tcBorders>
              <w:left w:val="double" w:color="auto" w:sz="4" w:space="0"/>
            </w:tcBorders>
            <w:noWrap w:val="0"/>
            <w:vAlign w:val="center"/>
          </w:tcPr>
          <w:p w14:paraId="41ACE2BE">
            <w:pPr>
              <w:shd w:val="clear" w:color="auto" w:fill="auto"/>
              <w:tabs>
                <w:tab w:val="left" w:pos="4320"/>
              </w:tabs>
              <w:rPr>
                <w:rFonts w:hint="eastAsia" w:ascii="宋体" w:hAnsi="宋体" w:eastAsia="宋体" w:cs="宋体"/>
                <w:color w:val="auto"/>
                <w:szCs w:val="24"/>
                <w:highlight w:val="none"/>
              </w:rPr>
            </w:pPr>
          </w:p>
        </w:tc>
        <w:tc>
          <w:tcPr>
            <w:tcW w:w="1643" w:type="dxa"/>
            <w:gridSpan w:val="3"/>
            <w:noWrap w:val="0"/>
            <w:vAlign w:val="center"/>
          </w:tcPr>
          <w:p w14:paraId="43D00A05">
            <w:pPr>
              <w:shd w:val="clear" w:color="auto" w:fill="auto"/>
              <w:tabs>
                <w:tab w:val="left" w:pos="4320"/>
              </w:tabs>
              <w:rPr>
                <w:rFonts w:hint="eastAsia" w:ascii="宋体" w:hAnsi="宋体" w:eastAsia="宋体" w:cs="宋体"/>
                <w:color w:val="auto"/>
                <w:szCs w:val="24"/>
                <w:highlight w:val="none"/>
              </w:rPr>
            </w:pPr>
          </w:p>
        </w:tc>
        <w:tc>
          <w:tcPr>
            <w:tcW w:w="1617" w:type="dxa"/>
            <w:gridSpan w:val="2"/>
            <w:noWrap w:val="0"/>
            <w:vAlign w:val="center"/>
          </w:tcPr>
          <w:p w14:paraId="05D21101">
            <w:pPr>
              <w:shd w:val="clear" w:color="auto" w:fill="auto"/>
              <w:tabs>
                <w:tab w:val="left" w:pos="4320"/>
              </w:tabs>
              <w:rPr>
                <w:rFonts w:hint="eastAsia" w:ascii="宋体" w:hAnsi="宋体" w:eastAsia="宋体" w:cs="宋体"/>
                <w:color w:val="auto"/>
                <w:szCs w:val="24"/>
                <w:highlight w:val="none"/>
              </w:rPr>
            </w:pPr>
          </w:p>
        </w:tc>
        <w:tc>
          <w:tcPr>
            <w:tcW w:w="946" w:type="dxa"/>
            <w:noWrap w:val="0"/>
            <w:vAlign w:val="center"/>
          </w:tcPr>
          <w:p w14:paraId="35DC527A">
            <w:pPr>
              <w:shd w:val="clear" w:color="auto" w:fill="auto"/>
              <w:tabs>
                <w:tab w:val="left" w:pos="4320"/>
              </w:tabs>
              <w:rPr>
                <w:rFonts w:hint="eastAsia" w:ascii="宋体" w:hAnsi="宋体" w:eastAsia="宋体" w:cs="宋体"/>
                <w:color w:val="auto"/>
                <w:szCs w:val="24"/>
                <w:highlight w:val="none"/>
              </w:rPr>
            </w:pPr>
          </w:p>
        </w:tc>
        <w:tc>
          <w:tcPr>
            <w:tcW w:w="1263" w:type="dxa"/>
            <w:noWrap w:val="0"/>
            <w:vAlign w:val="center"/>
          </w:tcPr>
          <w:p w14:paraId="3AFD3890">
            <w:pPr>
              <w:shd w:val="clear" w:color="auto" w:fill="auto"/>
              <w:tabs>
                <w:tab w:val="left" w:pos="4320"/>
              </w:tabs>
              <w:rPr>
                <w:rFonts w:hint="eastAsia" w:ascii="宋体" w:hAnsi="宋体" w:eastAsia="宋体" w:cs="宋体"/>
                <w:color w:val="auto"/>
                <w:szCs w:val="24"/>
                <w:highlight w:val="none"/>
              </w:rPr>
            </w:pPr>
          </w:p>
        </w:tc>
        <w:tc>
          <w:tcPr>
            <w:tcW w:w="1273" w:type="dxa"/>
            <w:gridSpan w:val="2"/>
            <w:noWrap w:val="0"/>
            <w:vAlign w:val="center"/>
          </w:tcPr>
          <w:p w14:paraId="47384912">
            <w:pPr>
              <w:shd w:val="clear" w:color="auto" w:fill="auto"/>
              <w:tabs>
                <w:tab w:val="left" w:pos="4320"/>
              </w:tabs>
              <w:rPr>
                <w:rFonts w:hint="eastAsia" w:ascii="宋体" w:hAnsi="宋体" w:eastAsia="宋体" w:cs="宋体"/>
                <w:color w:val="auto"/>
                <w:szCs w:val="24"/>
                <w:highlight w:val="none"/>
              </w:rPr>
            </w:pPr>
          </w:p>
        </w:tc>
        <w:tc>
          <w:tcPr>
            <w:tcW w:w="1606" w:type="dxa"/>
            <w:gridSpan w:val="2"/>
            <w:tcBorders>
              <w:right w:val="double" w:color="auto" w:sz="4" w:space="0"/>
            </w:tcBorders>
            <w:noWrap w:val="0"/>
            <w:vAlign w:val="center"/>
          </w:tcPr>
          <w:p w14:paraId="0E120535">
            <w:pPr>
              <w:shd w:val="clear" w:color="auto" w:fill="auto"/>
              <w:tabs>
                <w:tab w:val="left" w:pos="4320"/>
              </w:tabs>
              <w:rPr>
                <w:rFonts w:hint="eastAsia" w:ascii="宋体" w:hAnsi="宋体" w:eastAsia="宋体" w:cs="宋体"/>
                <w:color w:val="auto"/>
                <w:szCs w:val="24"/>
                <w:highlight w:val="none"/>
              </w:rPr>
            </w:pPr>
          </w:p>
        </w:tc>
      </w:tr>
      <w:tr w14:paraId="16F3D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817" w:type="dxa"/>
            <w:vMerge w:val="restart"/>
            <w:tcBorders>
              <w:left w:val="double" w:color="auto" w:sz="4" w:space="0"/>
            </w:tcBorders>
            <w:noWrap w:val="0"/>
            <w:vAlign w:val="center"/>
          </w:tcPr>
          <w:p w14:paraId="71C3207D">
            <w:pPr>
              <w:shd w:val="clear" w:color="auto" w:fill="auto"/>
              <w:tabs>
                <w:tab w:val="left" w:pos="4320"/>
              </w:tabs>
              <w:rPr>
                <w:rFonts w:hint="eastAsia" w:ascii="宋体" w:hAnsi="宋体" w:eastAsia="宋体" w:cs="宋体"/>
                <w:color w:val="auto"/>
                <w:szCs w:val="24"/>
                <w:highlight w:val="none"/>
              </w:rPr>
            </w:pPr>
            <w:r>
              <w:rPr>
                <w:rFonts w:hint="eastAsia" w:ascii="宋体" w:hAnsi="宋体" w:eastAsia="宋体" w:cs="宋体"/>
                <w:color w:val="auto"/>
                <w:szCs w:val="24"/>
                <w:highlight w:val="none"/>
              </w:rPr>
              <w:t>其它</w:t>
            </w:r>
          </w:p>
        </w:tc>
        <w:tc>
          <w:tcPr>
            <w:tcW w:w="4206" w:type="dxa"/>
            <w:gridSpan w:val="6"/>
            <w:noWrap w:val="0"/>
            <w:vAlign w:val="center"/>
          </w:tcPr>
          <w:p w14:paraId="1BD4D2A0">
            <w:pPr>
              <w:shd w:val="clear" w:color="auto" w:fill="auto"/>
              <w:tabs>
                <w:tab w:val="left" w:pos="4320"/>
              </w:tabs>
              <w:spacing w:before="60" w:after="60"/>
              <w:rPr>
                <w:rFonts w:hint="eastAsia" w:ascii="宋体" w:hAnsi="宋体" w:eastAsia="宋体" w:cs="宋体"/>
                <w:color w:val="auto"/>
                <w:szCs w:val="24"/>
                <w:highlight w:val="none"/>
              </w:rPr>
            </w:pPr>
            <w:r>
              <w:rPr>
                <w:rFonts w:hint="eastAsia" w:ascii="宋体" w:hAnsi="宋体" w:eastAsia="宋体" w:cs="宋体"/>
                <w:color w:val="auto"/>
                <w:szCs w:val="24"/>
                <w:highlight w:val="none"/>
              </w:rPr>
              <w:t>近3年完成及正在执行的合同中发生的由于投标人违约或部分违约而引起诉讼和受到索赔的案件具体情况及结果（须如实填写，若对此进行隐瞒，尔后又被采购人或采购代理机构发现，或被它人举证成立，其投标资格将被取消）。</w:t>
            </w:r>
          </w:p>
        </w:tc>
        <w:tc>
          <w:tcPr>
            <w:tcW w:w="4142" w:type="dxa"/>
            <w:gridSpan w:val="5"/>
            <w:tcBorders>
              <w:right w:val="double" w:color="auto" w:sz="4" w:space="0"/>
            </w:tcBorders>
            <w:noWrap w:val="0"/>
            <w:vAlign w:val="center"/>
          </w:tcPr>
          <w:p w14:paraId="23F40129">
            <w:pPr>
              <w:shd w:val="clear" w:color="auto" w:fill="auto"/>
              <w:tabs>
                <w:tab w:val="left" w:pos="4320"/>
              </w:tabs>
              <w:spacing w:before="60" w:after="60"/>
              <w:rPr>
                <w:rFonts w:hint="eastAsia" w:ascii="宋体" w:hAnsi="宋体" w:eastAsia="宋体" w:cs="宋体"/>
                <w:color w:val="auto"/>
                <w:szCs w:val="24"/>
                <w:highlight w:val="none"/>
              </w:rPr>
            </w:pPr>
            <w:r>
              <w:rPr>
                <w:rFonts w:hint="eastAsia" w:ascii="宋体" w:hAnsi="宋体" w:eastAsia="宋体" w:cs="宋体"/>
                <w:color w:val="auto"/>
                <w:szCs w:val="24"/>
                <w:highlight w:val="none"/>
              </w:rPr>
              <w:t>如有名称变更（非因该单位出现了与资格预审（如果经此程序）时的营业性质的根本改变以至不再满足本次招标的要求），说明原名称因何种原因变更为现名称，并提供由工商管理部门出具的变更证明文件。</w:t>
            </w:r>
          </w:p>
        </w:tc>
      </w:tr>
      <w:tr w14:paraId="150C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7" w:hRule="atLeast"/>
        </w:trPr>
        <w:tc>
          <w:tcPr>
            <w:tcW w:w="817" w:type="dxa"/>
            <w:vMerge w:val="continue"/>
            <w:tcBorders>
              <w:left w:val="double" w:color="auto" w:sz="4" w:space="0"/>
              <w:bottom w:val="double" w:color="auto" w:sz="4" w:space="0"/>
            </w:tcBorders>
            <w:noWrap w:val="0"/>
            <w:vAlign w:val="center"/>
          </w:tcPr>
          <w:p w14:paraId="59FBA3A7">
            <w:pPr>
              <w:shd w:val="clear" w:color="auto" w:fill="auto"/>
              <w:tabs>
                <w:tab w:val="left" w:pos="4320"/>
              </w:tabs>
              <w:rPr>
                <w:rFonts w:hint="eastAsia" w:ascii="宋体" w:hAnsi="宋体" w:eastAsia="宋体" w:cs="宋体"/>
                <w:color w:val="auto"/>
                <w:szCs w:val="24"/>
                <w:highlight w:val="none"/>
              </w:rPr>
            </w:pPr>
          </w:p>
        </w:tc>
        <w:tc>
          <w:tcPr>
            <w:tcW w:w="4206" w:type="dxa"/>
            <w:gridSpan w:val="6"/>
            <w:tcBorders>
              <w:bottom w:val="double" w:color="auto" w:sz="4" w:space="0"/>
            </w:tcBorders>
            <w:noWrap w:val="0"/>
            <w:vAlign w:val="center"/>
          </w:tcPr>
          <w:p w14:paraId="484679F5">
            <w:pPr>
              <w:shd w:val="clear" w:color="auto" w:fill="auto"/>
              <w:tabs>
                <w:tab w:val="left" w:pos="4320"/>
              </w:tabs>
              <w:rPr>
                <w:rFonts w:hint="eastAsia" w:ascii="宋体" w:hAnsi="宋体" w:eastAsia="宋体" w:cs="宋体"/>
                <w:color w:val="auto"/>
                <w:szCs w:val="24"/>
                <w:highlight w:val="none"/>
              </w:rPr>
            </w:pPr>
          </w:p>
        </w:tc>
        <w:tc>
          <w:tcPr>
            <w:tcW w:w="4142" w:type="dxa"/>
            <w:gridSpan w:val="5"/>
            <w:tcBorders>
              <w:bottom w:val="double" w:color="auto" w:sz="4" w:space="0"/>
              <w:right w:val="double" w:color="auto" w:sz="4" w:space="0"/>
            </w:tcBorders>
            <w:noWrap w:val="0"/>
            <w:vAlign w:val="center"/>
          </w:tcPr>
          <w:p w14:paraId="061D8F56">
            <w:pPr>
              <w:shd w:val="clear" w:color="auto" w:fill="auto"/>
              <w:tabs>
                <w:tab w:val="left" w:pos="4320"/>
              </w:tabs>
              <w:rPr>
                <w:rFonts w:hint="eastAsia" w:ascii="宋体" w:hAnsi="宋体" w:eastAsia="宋体" w:cs="宋体"/>
                <w:color w:val="auto"/>
                <w:szCs w:val="24"/>
                <w:highlight w:val="none"/>
              </w:rPr>
            </w:pPr>
          </w:p>
        </w:tc>
      </w:tr>
    </w:tbl>
    <w:p w14:paraId="75C0DFA9">
      <w:pPr>
        <w:shd w:val="clear" w:color="auto" w:fill="auto"/>
        <w:snapToGrid w:val="0"/>
        <w:spacing w:line="300" w:lineRule="auto"/>
        <w:contextualSpacing/>
        <w:rPr>
          <w:rFonts w:hint="eastAsia" w:ascii="宋体" w:hAnsi="宋体" w:eastAsia="宋体" w:cs="宋体"/>
          <w:color w:val="auto"/>
          <w:sz w:val="24"/>
          <w:szCs w:val="24"/>
          <w:highlight w:val="none"/>
        </w:rPr>
      </w:pPr>
    </w:p>
    <w:p w14:paraId="3ADEB6AA">
      <w:pPr>
        <w:shd w:val="clear" w:color="auto" w:fill="auto"/>
        <w:snapToGrid w:val="0"/>
        <w:spacing w:line="400" w:lineRule="exact"/>
        <w:contextualSpacing/>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6</w:t>
      </w:r>
    </w:p>
    <w:p w14:paraId="04252654">
      <w:pPr>
        <w:shd w:val="clear" w:color="auto" w:fill="auto"/>
        <w:snapToGrid w:val="0"/>
        <w:spacing w:line="300" w:lineRule="auto"/>
        <w:contextualSpacing/>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商务部分正负偏离表</w:t>
      </w:r>
    </w:p>
    <w:p w14:paraId="515BA17D">
      <w:pPr>
        <w:shd w:val="clear" w:color="auto" w:fill="auto"/>
        <w:ind w:firstLine="480" w:firstLineChars="2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（由投标人据实填写，表格不够自行添加）</w:t>
      </w:r>
    </w:p>
    <w:tbl>
      <w:tblPr>
        <w:tblStyle w:val="8"/>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44"/>
        <w:gridCol w:w="2301"/>
        <w:gridCol w:w="2009"/>
        <w:gridCol w:w="2593"/>
        <w:gridCol w:w="1427"/>
      </w:tblGrid>
      <w:tr w14:paraId="03F646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460" w:type="pct"/>
            <w:tcBorders>
              <w:top w:val="single" w:color="auto" w:sz="12" w:space="0"/>
              <w:left w:val="single" w:color="auto" w:sz="12" w:space="0"/>
              <w:bottom w:val="single" w:color="auto" w:sz="6" w:space="0"/>
              <w:right w:val="single" w:color="auto" w:sz="6" w:space="0"/>
            </w:tcBorders>
            <w:noWrap w:val="0"/>
            <w:vAlign w:val="center"/>
          </w:tcPr>
          <w:p w14:paraId="1D39C418">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序号</w:t>
            </w:r>
          </w:p>
        </w:tc>
        <w:tc>
          <w:tcPr>
            <w:tcW w:w="1254" w:type="pct"/>
            <w:tcBorders>
              <w:top w:val="single" w:color="auto" w:sz="12" w:space="0"/>
              <w:left w:val="single" w:color="auto" w:sz="6" w:space="0"/>
              <w:bottom w:val="single" w:color="auto" w:sz="6" w:space="0"/>
              <w:right w:val="single" w:color="auto" w:sz="6" w:space="0"/>
            </w:tcBorders>
            <w:noWrap w:val="0"/>
            <w:vAlign w:val="center"/>
          </w:tcPr>
          <w:p w14:paraId="1BA75D0D">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服务名称</w:t>
            </w:r>
          </w:p>
        </w:tc>
        <w:tc>
          <w:tcPr>
            <w:tcW w:w="1095" w:type="pct"/>
            <w:tcBorders>
              <w:top w:val="single" w:color="auto" w:sz="12" w:space="0"/>
              <w:left w:val="single" w:color="auto" w:sz="6" w:space="0"/>
              <w:bottom w:val="single" w:color="auto" w:sz="6" w:space="0"/>
              <w:right w:val="single" w:color="auto" w:sz="6" w:space="0"/>
            </w:tcBorders>
            <w:noWrap w:val="0"/>
            <w:vAlign w:val="center"/>
          </w:tcPr>
          <w:p w14:paraId="545692BA">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招标文件要求的商务条款</w:t>
            </w:r>
          </w:p>
        </w:tc>
        <w:tc>
          <w:tcPr>
            <w:tcW w:w="1413" w:type="pct"/>
            <w:tcBorders>
              <w:top w:val="single" w:color="auto" w:sz="12" w:space="0"/>
              <w:left w:val="single" w:color="auto" w:sz="6" w:space="0"/>
              <w:bottom w:val="single" w:color="auto" w:sz="6" w:space="0"/>
              <w:right w:val="single" w:color="auto" w:sz="6" w:space="0"/>
            </w:tcBorders>
            <w:noWrap w:val="0"/>
            <w:vAlign w:val="center"/>
          </w:tcPr>
          <w:p w14:paraId="35B60C8A">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投标文件响应情况</w:t>
            </w:r>
          </w:p>
        </w:tc>
        <w:tc>
          <w:tcPr>
            <w:tcW w:w="778" w:type="pct"/>
            <w:tcBorders>
              <w:top w:val="single" w:color="auto" w:sz="12" w:space="0"/>
              <w:left w:val="single" w:color="auto" w:sz="6" w:space="0"/>
              <w:bottom w:val="single" w:color="auto" w:sz="6" w:space="0"/>
              <w:right w:val="single" w:color="auto" w:sz="12" w:space="0"/>
            </w:tcBorders>
            <w:noWrap w:val="0"/>
            <w:vAlign w:val="top"/>
          </w:tcPr>
          <w:p w14:paraId="16DF2AC5">
            <w:pPr>
              <w:shd w:val="clear" w:color="auto" w:fill="auto"/>
              <w:spacing w:line="340" w:lineRule="exact"/>
              <w:jc w:val="center"/>
              <w:rPr>
                <w:rFonts w:hint="eastAsia" w:ascii="宋体" w:hAnsi="宋体" w:eastAsia="宋体" w:cs="宋体"/>
                <w:color w:val="auto"/>
                <w:szCs w:val="24"/>
                <w:highlight w:val="none"/>
              </w:rPr>
            </w:pPr>
          </w:p>
          <w:p w14:paraId="6073471D">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偏离说明</w:t>
            </w:r>
          </w:p>
        </w:tc>
      </w:tr>
      <w:tr w14:paraId="3060C1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04752C44">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41D1082F">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229D64AB">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2E0C75E1">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02B5E542">
            <w:pPr>
              <w:shd w:val="clear" w:color="auto" w:fill="auto"/>
              <w:spacing w:line="340" w:lineRule="exact"/>
              <w:jc w:val="left"/>
              <w:rPr>
                <w:rFonts w:hint="eastAsia" w:ascii="宋体" w:hAnsi="宋体" w:eastAsia="宋体" w:cs="宋体"/>
                <w:color w:val="auto"/>
                <w:szCs w:val="24"/>
                <w:highlight w:val="none"/>
              </w:rPr>
            </w:pPr>
          </w:p>
        </w:tc>
      </w:tr>
      <w:tr w14:paraId="76DDB3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2976B7C0">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2</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0FD8B090">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6DB6DC1B">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55F246AC">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6B3DE096">
            <w:pPr>
              <w:shd w:val="clear" w:color="auto" w:fill="auto"/>
              <w:spacing w:line="340" w:lineRule="exact"/>
              <w:jc w:val="left"/>
              <w:rPr>
                <w:rFonts w:hint="eastAsia" w:ascii="宋体" w:hAnsi="宋体" w:eastAsia="宋体" w:cs="宋体"/>
                <w:color w:val="auto"/>
                <w:szCs w:val="24"/>
                <w:highlight w:val="none"/>
              </w:rPr>
            </w:pPr>
          </w:p>
        </w:tc>
      </w:tr>
      <w:tr w14:paraId="736466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059DD9D8">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3</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03BD9297">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6C254177">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2C23F1D5">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3979E11E">
            <w:pPr>
              <w:shd w:val="clear" w:color="auto" w:fill="auto"/>
              <w:spacing w:line="340" w:lineRule="exact"/>
              <w:jc w:val="left"/>
              <w:rPr>
                <w:rFonts w:hint="eastAsia" w:ascii="宋体" w:hAnsi="宋体" w:eastAsia="宋体" w:cs="宋体"/>
                <w:color w:val="auto"/>
                <w:szCs w:val="24"/>
                <w:highlight w:val="none"/>
              </w:rPr>
            </w:pPr>
          </w:p>
        </w:tc>
      </w:tr>
      <w:tr w14:paraId="6FEC51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6D9CB9E2">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4</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3E9795AE">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1D6B663F">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5916E2B4">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57FBFCFD">
            <w:pPr>
              <w:shd w:val="clear" w:color="auto" w:fill="auto"/>
              <w:spacing w:line="340" w:lineRule="exact"/>
              <w:jc w:val="left"/>
              <w:rPr>
                <w:rFonts w:hint="eastAsia" w:ascii="宋体" w:hAnsi="宋体" w:eastAsia="宋体" w:cs="宋体"/>
                <w:color w:val="auto"/>
                <w:szCs w:val="24"/>
                <w:highlight w:val="none"/>
              </w:rPr>
            </w:pPr>
          </w:p>
        </w:tc>
      </w:tr>
    </w:tbl>
    <w:p w14:paraId="21D83B3B">
      <w:pPr>
        <w:shd w:val="clear" w:color="auto" w:fill="auto"/>
        <w:snapToGrid w:val="0"/>
        <w:spacing w:line="300" w:lineRule="auto"/>
        <w:contextualSpacing/>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注：</w:t>
      </w:r>
    </w:p>
    <w:p w14:paraId="1EC566F9">
      <w:pPr>
        <w:shd w:val="clear" w:color="auto" w:fill="auto"/>
        <w:snapToGrid w:val="0"/>
        <w:spacing w:line="300" w:lineRule="auto"/>
        <w:ind w:firstLine="480" w:firstLineChars="200"/>
        <w:contextualSpacing/>
        <w:rPr>
          <w:rFonts w:hint="eastAsia" w:ascii="宋体" w:hAnsi="宋体" w:eastAsia="宋体" w:cs="宋体"/>
          <w:color w:val="auto"/>
          <w:szCs w:val="24"/>
          <w:highlight w:val="none"/>
        </w:rPr>
      </w:pPr>
      <w:r>
        <w:rPr>
          <w:rFonts w:hint="eastAsia" w:ascii="宋体" w:hAnsi="宋体" w:eastAsia="宋体" w:cs="宋体"/>
          <w:color w:val="auto"/>
          <w:szCs w:val="24"/>
          <w:highlight w:val="none"/>
        </w:rPr>
        <w:t>1.投标人提交的投标文件中与招标文件第三部分“项目需求”中的商务部分的要求，应逐条填列在偏离表中。</w:t>
      </w:r>
    </w:p>
    <w:p w14:paraId="7C3C1C2D">
      <w:pPr>
        <w:shd w:val="clear" w:color="auto" w:fill="auto"/>
        <w:snapToGrid w:val="0"/>
        <w:spacing w:line="300" w:lineRule="auto"/>
        <w:ind w:firstLine="480" w:firstLineChars="200"/>
        <w:contextualSpacing/>
        <w:rPr>
          <w:rFonts w:hint="eastAsia" w:ascii="宋体" w:hAnsi="宋体" w:eastAsia="宋体" w:cs="宋体"/>
          <w:color w:val="auto"/>
          <w:szCs w:val="24"/>
          <w:highlight w:val="none"/>
        </w:rPr>
      </w:pPr>
      <w:r>
        <w:rPr>
          <w:rFonts w:hint="eastAsia" w:ascii="宋体" w:hAnsi="宋体" w:eastAsia="宋体" w:cs="宋体"/>
          <w:color w:val="auto"/>
          <w:szCs w:val="24"/>
          <w:highlight w:val="none"/>
        </w:rPr>
        <w:t>2.“偏离说明”一栏选择“正偏离”、“无偏离”、“负偏离”进行填写。正偏离、无偏离的确认和负偏离的是否响应招标文件，由评委认定。</w:t>
      </w:r>
    </w:p>
    <w:p w14:paraId="48A4981D">
      <w:pPr>
        <w:shd w:val="clear" w:color="auto" w:fill="auto"/>
        <w:snapToGrid w:val="0"/>
        <w:spacing w:line="300" w:lineRule="auto"/>
        <w:ind w:firstLine="480" w:firstLineChars="200"/>
        <w:contextualSpacing/>
        <w:rPr>
          <w:rFonts w:hint="eastAsia" w:ascii="宋体" w:hAnsi="宋体" w:eastAsia="宋体" w:cs="宋体"/>
          <w:bCs/>
          <w:color w:val="auto"/>
          <w:szCs w:val="24"/>
          <w:highlight w:val="none"/>
        </w:rPr>
      </w:pPr>
      <w:r>
        <w:rPr>
          <w:rFonts w:hint="eastAsia" w:ascii="宋体" w:hAnsi="宋体" w:eastAsia="宋体" w:cs="宋体"/>
          <w:color w:val="auto"/>
          <w:szCs w:val="24"/>
          <w:highlight w:val="none"/>
        </w:rPr>
        <w:t>3.</w:t>
      </w:r>
      <w:r>
        <w:rPr>
          <w:rFonts w:hint="eastAsia" w:ascii="宋体" w:hAnsi="宋体" w:eastAsia="宋体" w:cs="宋体"/>
          <w:bCs/>
          <w:color w:val="auto"/>
          <w:szCs w:val="24"/>
          <w:highlight w:val="none"/>
        </w:rPr>
        <w:t>供应商若提供其他增值服务，可以在表中自行据实填写。</w:t>
      </w:r>
    </w:p>
    <w:p w14:paraId="3E8EA1E7">
      <w:pPr>
        <w:shd w:val="clear" w:color="auto" w:fill="auto"/>
        <w:snapToGrid w:val="0"/>
        <w:spacing w:line="400" w:lineRule="exact"/>
        <w:contextualSpacing/>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7</w:t>
      </w:r>
    </w:p>
    <w:p w14:paraId="2268ADF2">
      <w:pPr>
        <w:shd w:val="clear" w:color="auto" w:fill="auto"/>
        <w:snapToGrid w:val="0"/>
        <w:spacing w:line="300" w:lineRule="auto"/>
        <w:contextualSpacing/>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技术部分正负偏离表</w:t>
      </w:r>
    </w:p>
    <w:p w14:paraId="2A047173">
      <w:pPr>
        <w:shd w:val="clear" w:color="auto" w:fill="auto"/>
        <w:ind w:firstLine="480" w:firstLineChars="2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（由投标人据实填写，表格不够自行添加）</w:t>
      </w:r>
    </w:p>
    <w:tbl>
      <w:tblPr>
        <w:tblStyle w:val="8"/>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44"/>
        <w:gridCol w:w="2301"/>
        <w:gridCol w:w="2009"/>
        <w:gridCol w:w="2593"/>
        <w:gridCol w:w="1427"/>
      </w:tblGrid>
      <w:tr w14:paraId="7B4451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trPr>
        <w:tc>
          <w:tcPr>
            <w:tcW w:w="460" w:type="pct"/>
            <w:tcBorders>
              <w:top w:val="single" w:color="auto" w:sz="12" w:space="0"/>
              <w:left w:val="single" w:color="auto" w:sz="12" w:space="0"/>
              <w:bottom w:val="single" w:color="auto" w:sz="6" w:space="0"/>
              <w:right w:val="single" w:color="auto" w:sz="6" w:space="0"/>
            </w:tcBorders>
            <w:noWrap w:val="0"/>
            <w:vAlign w:val="center"/>
          </w:tcPr>
          <w:p w14:paraId="59E36890">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序号</w:t>
            </w:r>
          </w:p>
        </w:tc>
        <w:tc>
          <w:tcPr>
            <w:tcW w:w="1254" w:type="pct"/>
            <w:tcBorders>
              <w:top w:val="single" w:color="auto" w:sz="12" w:space="0"/>
              <w:left w:val="single" w:color="auto" w:sz="6" w:space="0"/>
              <w:bottom w:val="single" w:color="auto" w:sz="6" w:space="0"/>
              <w:right w:val="single" w:color="auto" w:sz="6" w:space="0"/>
            </w:tcBorders>
            <w:noWrap w:val="0"/>
            <w:vAlign w:val="center"/>
          </w:tcPr>
          <w:p w14:paraId="51829FE1">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服务名称</w:t>
            </w:r>
          </w:p>
        </w:tc>
        <w:tc>
          <w:tcPr>
            <w:tcW w:w="1095" w:type="pct"/>
            <w:tcBorders>
              <w:top w:val="single" w:color="auto" w:sz="12" w:space="0"/>
              <w:left w:val="single" w:color="auto" w:sz="6" w:space="0"/>
              <w:bottom w:val="single" w:color="auto" w:sz="6" w:space="0"/>
              <w:right w:val="single" w:color="auto" w:sz="6" w:space="0"/>
            </w:tcBorders>
            <w:noWrap w:val="0"/>
            <w:vAlign w:val="center"/>
          </w:tcPr>
          <w:p w14:paraId="0815A480">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招标文件要求的技术要求</w:t>
            </w:r>
          </w:p>
        </w:tc>
        <w:tc>
          <w:tcPr>
            <w:tcW w:w="1413" w:type="pct"/>
            <w:tcBorders>
              <w:top w:val="single" w:color="auto" w:sz="12" w:space="0"/>
              <w:left w:val="single" w:color="auto" w:sz="6" w:space="0"/>
              <w:bottom w:val="single" w:color="auto" w:sz="6" w:space="0"/>
              <w:right w:val="single" w:color="auto" w:sz="6" w:space="0"/>
            </w:tcBorders>
            <w:noWrap w:val="0"/>
            <w:vAlign w:val="center"/>
          </w:tcPr>
          <w:p w14:paraId="3E829CAF">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投标文件响应情况</w:t>
            </w:r>
          </w:p>
        </w:tc>
        <w:tc>
          <w:tcPr>
            <w:tcW w:w="778" w:type="pct"/>
            <w:tcBorders>
              <w:top w:val="single" w:color="auto" w:sz="12" w:space="0"/>
              <w:left w:val="single" w:color="auto" w:sz="6" w:space="0"/>
              <w:bottom w:val="single" w:color="auto" w:sz="6" w:space="0"/>
              <w:right w:val="single" w:color="auto" w:sz="12" w:space="0"/>
            </w:tcBorders>
            <w:noWrap w:val="0"/>
            <w:vAlign w:val="top"/>
          </w:tcPr>
          <w:p w14:paraId="7266F463">
            <w:pPr>
              <w:shd w:val="clear" w:color="auto" w:fill="auto"/>
              <w:spacing w:line="340" w:lineRule="exact"/>
              <w:jc w:val="center"/>
              <w:rPr>
                <w:rFonts w:hint="eastAsia" w:ascii="宋体" w:hAnsi="宋体" w:eastAsia="宋体" w:cs="宋体"/>
                <w:color w:val="auto"/>
                <w:szCs w:val="24"/>
                <w:highlight w:val="none"/>
              </w:rPr>
            </w:pPr>
          </w:p>
          <w:p w14:paraId="121E7D50">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偏离说明</w:t>
            </w:r>
          </w:p>
        </w:tc>
      </w:tr>
      <w:tr w14:paraId="321269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5B725F05">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3995D637">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218463B1">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2B741C20">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76EA587B">
            <w:pPr>
              <w:shd w:val="clear" w:color="auto" w:fill="auto"/>
              <w:spacing w:line="340" w:lineRule="exact"/>
              <w:jc w:val="left"/>
              <w:rPr>
                <w:rFonts w:hint="eastAsia" w:ascii="宋体" w:hAnsi="宋体" w:eastAsia="宋体" w:cs="宋体"/>
                <w:color w:val="auto"/>
                <w:szCs w:val="24"/>
                <w:highlight w:val="none"/>
              </w:rPr>
            </w:pPr>
          </w:p>
        </w:tc>
      </w:tr>
      <w:tr w14:paraId="28A367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41CB57EC">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2</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0EE11340">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5330235D">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5A712507">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3FB7BF59">
            <w:pPr>
              <w:shd w:val="clear" w:color="auto" w:fill="auto"/>
              <w:spacing w:line="340" w:lineRule="exact"/>
              <w:jc w:val="left"/>
              <w:rPr>
                <w:rFonts w:hint="eastAsia" w:ascii="宋体" w:hAnsi="宋体" w:eastAsia="宋体" w:cs="宋体"/>
                <w:color w:val="auto"/>
                <w:szCs w:val="24"/>
                <w:highlight w:val="none"/>
              </w:rPr>
            </w:pPr>
          </w:p>
        </w:tc>
      </w:tr>
      <w:tr w14:paraId="170373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4BB5C3E9">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3</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46DC0D8B">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6125BFF4">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5935DFCC">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3A685F85">
            <w:pPr>
              <w:shd w:val="clear" w:color="auto" w:fill="auto"/>
              <w:spacing w:line="340" w:lineRule="exact"/>
              <w:jc w:val="left"/>
              <w:rPr>
                <w:rFonts w:hint="eastAsia" w:ascii="宋体" w:hAnsi="宋体" w:eastAsia="宋体" w:cs="宋体"/>
                <w:color w:val="auto"/>
                <w:szCs w:val="24"/>
                <w:highlight w:val="none"/>
              </w:rPr>
            </w:pPr>
          </w:p>
        </w:tc>
      </w:tr>
      <w:tr w14:paraId="76EA04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460" w:type="pct"/>
            <w:tcBorders>
              <w:top w:val="single" w:color="auto" w:sz="6" w:space="0"/>
              <w:left w:val="single" w:color="auto" w:sz="12" w:space="0"/>
              <w:bottom w:val="single" w:color="auto" w:sz="6" w:space="0"/>
              <w:right w:val="single" w:color="auto" w:sz="6" w:space="0"/>
            </w:tcBorders>
            <w:noWrap w:val="0"/>
            <w:vAlign w:val="top"/>
          </w:tcPr>
          <w:p w14:paraId="39C63FE4">
            <w:pPr>
              <w:shd w:val="clear" w:color="auto" w:fill="auto"/>
              <w:spacing w:line="340" w:lineRule="exact"/>
              <w:jc w:val="center"/>
              <w:rPr>
                <w:rFonts w:hint="eastAsia" w:ascii="宋体" w:hAnsi="宋体" w:eastAsia="宋体" w:cs="宋体"/>
                <w:color w:val="auto"/>
                <w:szCs w:val="24"/>
                <w:highlight w:val="none"/>
              </w:rPr>
            </w:pPr>
            <w:r>
              <w:rPr>
                <w:rFonts w:hint="eastAsia" w:ascii="宋体" w:hAnsi="宋体" w:eastAsia="宋体" w:cs="宋体"/>
                <w:color w:val="auto"/>
                <w:szCs w:val="24"/>
                <w:highlight w:val="none"/>
              </w:rPr>
              <w:t>4</w:t>
            </w:r>
          </w:p>
        </w:tc>
        <w:tc>
          <w:tcPr>
            <w:tcW w:w="1254" w:type="pct"/>
            <w:tcBorders>
              <w:top w:val="single" w:color="auto" w:sz="6" w:space="0"/>
              <w:left w:val="single" w:color="auto" w:sz="6" w:space="0"/>
              <w:bottom w:val="single" w:color="auto" w:sz="6" w:space="0"/>
              <w:right w:val="single" w:color="auto" w:sz="6" w:space="0"/>
            </w:tcBorders>
            <w:noWrap w:val="0"/>
            <w:vAlign w:val="center"/>
          </w:tcPr>
          <w:p w14:paraId="36749AFA">
            <w:pPr>
              <w:shd w:val="clear" w:color="auto" w:fill="auto"/>
              <w:spacing w:line="340" w:lineRule="exact"/>
              <w:jc w:val="left"/>
              <w:rPr>
                <w:rFonts w:hint="eastAsia" w:ascii="宋体" w:hAnsi="宋体" w:eastAsia="宋体" w:cs="宋体"/>
                <w:color w:val="auto"/>
                <w:szCs w:val="24"/>
                <w:highlight w:val="none"/>
              </w:rPr>
            </w:pPr>
          </w:p>
        </w:tc>
        <w:tc>
          <w:tcPr>
            <w:tcW w:w="1095" w:type="pct"/>
            <w:tcBorders>
              <w:top w:val="single" w:color="auto" w:sz="6" w:space="0"/>
              <w:left w:val="single" w:color="auto" w:sz="6" w:space="0"/>
              <w:bottom w:val="single" w:color="auto" w:sz="6" w:space="0"/>
              <w:right w:val="single" w:color="auto" w:sz="6" w:space="0"/>
            </w:tcBorders>
            <w:noWrap w:val="0"/>
            <w:vAlign w:val="center"/>
          </w:tcPr>
          <w:p w14:paraId="6B346EAC">
            <w:pPr>
              <w:shd w:val="clear" w:color="auto" w:fill="auto"/>
              <w:spacing w:line="340" w:lineRule="exact"/>
              <w:jc w:val="left"/>
              <w:rPr>
                <w:rFonts w:hint="eastAsia" w:ascii="宋体" w:hAnsi="宋体" w:eastAsia="宋体" w:cs="宋体"/>
                <w:color w:val="auto"/>
                <w:szCs w:val="24"/>
                <w:highlight w:val="none"/>
              </w:rPr>
            </w:pPr>
          </w:p>
        </w:tc>
        <w:tc>
          <w:tcPr>
            <w:tcW w:w="1413" w:type="pct"/>
            <w:tcBorders>
              <w:top w:val="single" w:color="auto" w:sz="6" w:space="0"/>
              <w:left w:val="single" w:color="auto" w:sz="6" w:space="0"/>
              <w:bottom w:val="single" w:color="auto" w:sz="6" w:space="0"/>
              <w:right w:val="single" w:color="auto" w:sz="6" w:space="0"/>
            </w:tcBorders>
            <w:noWrap w:val="0"/>
            <w:vAlign w:val="center"/>
          </w:tcPr>
          <w:p w14:paraId="6FD9B108">
            <w:pPr>
              <w:shd w:val="clear" w:color="auto" w:fill="auto"/>
              <w:spacing w:line="340" w:lineRule="exact"/>
              <w:jc w:val="left"/>
              <w:rPr>
                <w:rFonts w:hint="eastAsia" w:ascii="宋体" w:hAnsi="宋体" w:eastAsia="宋体" w:cs="宋体"/>
                <w:color w:val="auto"/>
                <w:szCs w:val="24"/>
                <w:highlight w:val="none"/>
              </w:rPr>
            </w:pPr>
          </w:p>
        </w:tc>
        <w:tc>
          <w:tcPr>
            <w:tcW w:w="778" w:type="pct"/>
            <w:tcBorders>
              <w:top w:val="single" w:color="auto" w:sz="6" w:space="0"/>
              <w:left w:val="single" w:color="auto" w:sz="6" w:space="0"/>
              <w:bottom w:val="single" w:color="auto" w:sz="6" w:space="0"/>
              <w:right w:val="single" w:color="auto" w:sz="12" w:space="0"/>
            </w:tcBorders>
            <w:noWrap w:val="0"/>
            <w:vAlign w:val="top"/>
          </w:tcPr>
          <w:p w14:paraId="5A72E205">
            <w:pPr>
              <w:shd w:val="clear" w:color="auto" w:fill="auto"/>
              <w:spacing w:line="340" w:lineRule="exact"/>
              <w:jc w:val="left"/>
              <w:rPr>
                <w:rFonts w:hint="eastAsia" w:ascii="宋体" w:hAnsi="宋体" w:eastAsia="宋体" w:cs="宋体"/>
                <w:color w:val="auto"/>
                <w:szCs w:val="24"/>
                <w:highlight w:val="none"/>
              </w:rPr>
            </w:pPr>
          </w:p>
        </w:tc>
      </w:tr>
    </w:tbl>
    <w:p w14:paraId="0CF894F6">
      <w:pPr>
        <w:shd w:val="clear" w:color="auto" w:fill="auto"/>
        <w:snapToGrid w:val="0"/>
        <w:spacing w:line="300" w:lineRule="auto"/>
        <w:contextualSpacing/>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注：</w:t>
      </w:r>
    </w:p>
    <w:p w14:paraId="44EEB8B0">
      <w:pPr>
        <w:shd w:val="clear" w:color="auto" w:fill="auto"/>
        <w:snapToGrid w:val="0"/>
        <w:spacing w:line="300" w:lineRule="auto"/>
        <w:ind w:firstLine="480" w:firstLineChars="200"/>
        <w:contextualSpacing/>
        <w:rPr>
          <w:rFonts w:hint="eastAsia" w:ascii="宋体" w:hAnsi="宋体" w:eastAsia="宋体" w:cs="宋体"/>
          <w:color w:val="auto"/>
          <w:szCs w:val="24"/>
          <w:highlight w:val="none"/>
        </w:rPr>
      </w:pPr>
      <w:r>
        <w:rPr>
          <w:rFonts w:hint="eastAsia" w:ascii="宋体" w:hAnsi="宋体" w:eastAsia="宋体" w:cs="宋体"/>
          <w:color w:val="auto"/>
          <w:szCs w:val="24"/>
          <w:highlight w:val="none"/>
        </w:rPr>
        <w:t>1.投标人提交的投标文件中与招标文件第三部分“项目需求”中的技术部分的要求，应逐条填列在偏离表中。</w:t>
      </w:r>
    </w:p>
    <w:p w14:paraId="604AF5D7">
      <w:pPr>
        <w:shd w:val="clear" w:color="auto" w:fill="auto"/>
        <w:snapToGrid w:val="0"/>
        <w:spacing w:line="300" w:lineRule="auto"/>
        <w:ind w:firstLine="480" w:firstLineChars="200"/>
        <w:contextualSpacing/>
        <w:rPr>
          <w:rFonts w:hint="eastAsia" w:ascii="宋体" w:hAnsi="宋体" w:eastAsia="宋体" w:cs="宋体"/>
          <w:color w:val="auto"/>
          <w:szCs w:val="24"/>
          <w:highlight w:val="none"/>
        </w:rPr>
      </w:pPr>
      <w:r>
        <w:rPr>
          <w:rFonts w:hint="eastAsia" w:ascii="宋体" w:hAnsi="宋体" w:eastAsia="宋体" w:cs="宋体"/>
          <w:color w:val="auto"/>
          <w:szCs w:val="24"/>
          <w:highlight w:val="none"/>
        </w:rPr>
        <w:t>2. “偏离说明”一栏选择“正偏离”、“无偏离”、“负偏离”进行填写。正偏离、无偏离的确认和负偏离的是否响应招标文件，由评委认定。</w:t>
      </w:r>
    </w:p>
    <w:p w14:paraId="39F78434">
      <w:pPr>
        <w:shd w:val="clear" w:color="auto" w:fill="auto"/>
        <w:snapToGrid w:val="0"/>
        <w:spacing w:line="300" w:lineRule="auto"/>
        <w:ind w:firstLine="480" w:firstLineChars="200"/>
        <w:contextualSpacing/>
        <w:rPr>
          <w:rFonts w:hint="eastAsia" w:ascii="宋体" w:hAnsi="宋体" w:eastAsia="宋体" w:cs="宋体"/>
          <w:color w:val="auto"/>
          <w:szCs w:val="24"/>
          <w:highlight w:val="none"/>
        </w:rPr>
      </w:pPr>
      <w:r>
        <w:rPr>
          <w:rFonts w:hint="eastAsia" w:ascii="宋体" w:hAnsi="宋体" w:eastAsia="宋体" w:cs="宋体"/>
          <w:bCs/>
          <w:color w:val="auto"/>
          <w:szCs w:val="24"/>
          <w:highlight w:val="none"/>
          <w:lang w:val="en-US" w:eastAsia="zh-CN"/>
        </w:rPr>
        <w:t>3</w:t>
      </w:r>
      <w:r>
        <w:rPr>
          <w:rFonts w:hint="eastAsia" w:ascii="宋体" w:hAnsi="宋体" w:eastAsia="宋体" w:cs="宋体"/>
          <w:bCs/>
          <w:color w:val="auto"/>
          <w:szCs w:val="24"/>
          <w:highlight w:val="none"/>
        </w:rPr>
        <w:t>.供应商若提供其他增值服务，可以在表中自行据实填写。</w:t>
      </w:r>
    </w:p>
    <w:p w14:paraId="1CED2EA9">
      <w:pPr>
        <w:shd w:val="clear" w:color="auto" w:fill="auto"/>
        <w:spacing w:line="480" w:lineRule="exact"/>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w:t>
      </w:r>
    </w:p>
    <w:p w14:paraId="1E1F5430">
      <w:pPr>
        <w:pStyle w:val="2"/>
        <w:snapToGrid w:val="0"/>
        <w:spacing w:before="0" w:after="0" w:line="360" w:lineRule="auto"/>
        <w:jc w:val="left"/>
        <w:rPr>
          <w:rFonts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 xml:space="preserve">8                 </w:t>
      </w:r>
      <w:r>
        <w:rPr>
          <w:rFonts w:hint="eastAsia" w:ascii="宋体" w:hAnsi="宋体" w:eastAsia="宋体" w:cs="宋体"/>
          <w:color w:val="000000" w:themeColor="text1"/>
          <w:sz w:val="30"/>
          <w:szCs w:val="30"/>
          <w14:textFill>
            <w14:solidFill>
              <w14:schemeClr w14:val="tx1"/>
            </w14:solidFill>
          </w14:textFill>
        </w:rPr>
        <w:t>类似项目业绩一览表</w:t>
      </w:r>
    </w:p>
    <w:p w14:paraId="32ED8A55">
      <w:pPr>
        <w:widowControl/>
        <w:snapToGrid w:val="0"/>
        <w:spacing w:line="360" w:lineRule="auto"/>
        <w:jc w:val="left"/>
        <w:rPr>
          <w:rFonts w:ascii="宋体" w:hAnsi="宋体" w:cs="宋体"/>
          <w:b/>
          <w:color w:val="000000" w:themeColor="text1"/>
          <w:kern w:val="0"/>
          <w:szCs w:val="21"/>
          <w14:textFill>
            <w14:solidFill>
              <w14:schemeClr w14:val="tx1"/>
            </w14:solidFill>
          </w14:textFill>
        </w:rPr>
      </w:pPr>
    </w:p>
    <w:tbl>
      <w:tblPr>
        <w:tblStyle w:val="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8"/>
        <w:gridCol w:w="1276"/>
        <w:gridCol w:w="1418"/>
        <w:gridCol w:w="1559"/>
        <w:gridCol w:w="1559"/>
        <w:gridCol w:w="992"/>
        <w:gridCol w:w="1487"/>
        <w:gridCol w:w="1487"/>
      </w:tblGrid>
      <w:tr w14:paraId="4D7572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5DE0B100">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w:t>
            </w:r>
          </w:p>
        </w:tc>
        <w:tc>
          <w:tcPr>
            <w:tcW w:w="1276" w:type="dxa"/>
            <w:tcBorders>
              <w:top w:val="single" w:color="auto" w:sz="4" w:space="0"/>
              <w:left w:val="single" w:color="auto" w:sz="4" w:space="0"/>
              <w:bottom w:val="single" w:color="auto" w:sz="4" w:space="0"/>
              <w:right w:val="single" w:color="auto" w:sz="4" w:space="0"/>
            </w:tcBorders>
            <w:vAlign w:val="center"/>
          </w:tcPr>
          <w:p w14:paraId="0FF329D7">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项目名称</w:t>
            </w:r>
          </w:p>
        </w:tc>
        <w:tc>
          <w:tcPr>
            <w:tcW w:w="1418" w:type="dxa"/>
            <w:tcBorders>
              <w:top w:val="single" w:color="auto" w:sz="4" w:space="0"/>
              <w:left w:val="single" w:color="auto" w:sz="4" w:space="0"/>
              <w:bottom w:val="single" w:color="auto" w:sz="4" w:space="0"/>
              <w:right w:val="single" w:color="auto" w:sz="4" w:space="0"/>
            </w:tcBorders>
            <w:vAlign w:val="center"/>
          </w:tcPr>
          <w:p w14:paraId="7E98D29A">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金额</w:t>
            </w:r>
          </w:p>
        </w:tc>
        <w:tc>
          <w:tcPr>
            <w:tcW w:w="1559" w:type="dxa"/>
            <w:tcBorders>
              <w:top w:val="single" w:color="auto" w:sz="4" w:space="0"/>
              <w:left w:val="single" w:color="auto" w:sz="4" w:space="0"/>
              <w:bottom w:val="single" w:color="auto" w:sz="4" w:space="0"/>
              <w:right w:val="single" w:color="auto" w:sz="4" w:space="0"/>
            </w:tcBorders>
            <w:vAlign w:val="center"/>
          </w:tcPr>
          <w:p w14:paraId="47D4524F">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合同签订日期</w:t>
            </w:r>
          </w:p>
        </w:tc>
        <w:tc>
          <w:tcPr>
            <w:tcW w:w="1559" w:type="dxa"/>
            <w:tcBorders>
              <w:top w:val="single" w:color="auto" w:sz="4" w:space="0"/>
              <w:left w:val="single" w:color="auto" w:sz="4" w:space="0"/>
              <w:bottom w:val="single" w:color="auto" w:sz="4" w:space="0"/>
              <w:right w:val="single" w:color="auto" w:sz="4" w:space="0"/>
            </w:tcBorders>
            <w:vAlign w:val="center"/>
          </w:tcPr>
          <w:p w14:paraId="37667DFC">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业主单位名称</w:t>
            </w:r>
          </w:p>
        </w:tc>
        <w:tc>
          <w:tcPr>
            <w:tcW w:w="992" w:type="dxa"/>
            <w:tcBorders>
              <w:top w:val="single" w:color="auto" w:sz="4" w:space="0"/>
              <w:left w:val="single" w:color="auto" w:sz="4" w:space="0"/>
              <w:bottom w:val="single" w:color="auto" w:sz="4" w:space="0"/>
              <w:right w:val="single" w:color="auto" w:sz="4" w:space="0"/>
            </w:tcBorders>
            <w:vAlign w:val="center"/>
          </w:tcPr>
          <w:p w14:paraId="71FC0BDA">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业主方联系人</w:t>
            </w:r>
          </w:p>
        </w:tc>
        <w:tc>
          <w:tcPr>
            <w:tcW w:w="1487" w:type="dxa"/>
            <w:tcBorders>
              <w:top w:val="single" w:color="auto" w:sz="4" w:space="0"/>
              <w:left w:val="single" w:color="auto" w:sz="4" w:space="0"/>
              <w:bottom w:val="single" w:color="auto" w:sz="4" w:space="0"/>
              <w:right w:val="single" w:color="auto" w:sz="4" w:space="0"/>
            </w:tcBorders>
            <w:vAlign w:val="center"/>
          </w:tcPr>
          <w:p w14:paraId="6D5FAC32">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联系电话</w:t>
            </w:r>
          </w:p>
        </w:tc>
        <w:tc>
          <w:tcPr>
            <w:tcW w:w="1487" w:type="dxa"/>
            <w:tcBorders>
              <w:top w:val="single" w:color="auto" w:sz="4" w:space="0"/>
              <w:left w:val="single" w:color="auto" w:sz="4" w:space="0"/>
              <w:bottom w:val="single" w:color="auto" w:sz="4" w:space="0"/>
              <w:right w:val="single" w:color="auto" w:sz="4" w:space="0"/>
            </w:tcBorders>
          </w:tcPr>
          <w:p w14:paraId="0A5DD9B4">
            <w:pPr>
              <w:widowControl/>
              <w:snapToGrid w:val="0"/>
              <w:spacing w:line="360" w:lineRule="auto"/>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备注</w:t>
            </w:r>
          </w:p>
        </w:tc>
      </w:tr>
      <w:tr w14:paraId="12AF42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2DAE0E39">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096460ED">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6AE70AC2">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3C94AA30">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2E51DB11">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154DD6AC">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6314080">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0A845B4D">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r>
      <w:tr w14:paraId="1FF682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68993A85">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966E099">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5AC33714">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0E24F0E1">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3A39AFD2">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521ADB16">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B53C5FD">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07DF6370">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r>
      <w:tr w14:paraId="4611B0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4EEBCA10">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6B3B4FC">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7732F3F8">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78C67BC8">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7187B03F">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7D81662E">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839F84E">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12F7C372">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r>
      <w:tr w14:paraId="0E012E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2FB0C2A9">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B28A882">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51D55845">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00A82F21">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4F24B338">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4DFC47F5">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261546C">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4AF0ABF2">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r>
      <w:tr w14:paraId="5E216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5E59C2BE">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490E883">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3634BC3D">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2026310D">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74347EBC">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1CEEE949">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14785A15">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682492D2">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r>
      <w:tr w14:paraId="74FCA0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43B24ED0">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A865004">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7DB863BE">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25D77C5E">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56CADDDD">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3FAE5E92">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1F6EE779">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7CB2DE07">
            <w:pPr>
              <w:widowControl/>
              <w:snapToGrid w:val="0"/>
              <w:spacing w:line="360" w:lineRule="auto"/>
              <w:jc w:val="center"/>
              <w:rPr>
                <w:rFonts w:ascii="宋体" w:hAnsi="宋体" w:cs="宋体"/>
                <w:color w:val="000000" w:themeColor="text1"/>
                <w:kern w:val="0"/>
                <w:szCs w:val="21"/>
                <w14:textFill>
                  <w14:solidFill>
                    <w14:schemeClr w14:val="tx1"/>
                  </w14:solidFill>
                </w14:textFill>
              </w:rPr>
            </w:pPr>
          </w:p>
        </w:tc>
      </w:tr>
    </w:tbl>
    <w:p w14:paraId="1AB5F9EA">
      <w:pPr>
        <w:adjustRightInd w:val="0"/>
        <w:snapToGrid w:val="0"/>
        <w:spacing w:line="360" w:lineRule="auto"/>
        <w:ind w:left="1" w:firstLine="523" w:firstLineChars="218"/>
        <w:rPr>
          <w:rFonts w:ascii="宋体" w:hAnsi="宋体" w:cs="宋体"/>
          <w:b/>
          <w:color w:val="000000" w:themeColor="text1"/>
          <w:sz w:val="24"/>
          <w:szCs w:val="24"/>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注：</w:t>
      </w:r>
      <w:r>
        <w:rPr>
          <w:rFonts w:hint="eastAsia" w:ascii="宋体" w:hAnsi="宋体" w:cs="宋体"/>
          <w:bCs/>
          <w:color w:val="000000" w:themeColor="text1"/>
          <w:szCs w:val="21"/>
          <w14:textFill>
            <w14:solidFill>
              <w14:schemeClr w14:val="tx1"/>
            </w14:solidFill>
          </w14:textFill>
        </w:rPr>
        <w:t>需提供业绩证明的彩色复印件。</w:t>
      </w:r>
    </w:p>
    <w:p w14:paraId="6E071AF3">
      <w:pPr>
        <w:shd w:val="clear" w:color="auto" w:fill="auto"/>
        <w:snapToGrid w:val="0"/>
        <w:spacing w:line="400" w:lineRule="exact"/>
        <w:contextualSpacing/>
        <w:rPr>
          <w:rFonts w:hint="eastAsia" w:ascii="宋体" w:hAnsi="宋体" w:eastAsia="宋体" w:cs="宋体"/>
          <w:color w:val="auto"/>
          <w:sz w:val="24"/>
          <w:szCs w:val="24"/>
          <w:highlight w:val="none"/>
          <w:lang w:val="en-US" w:eastAsia="zh-CN"/>
        </w:rPr>
      </w:pPr>
    </w:p>
    <w:p w14:paraId="4E7CF039">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1EEDF1C0">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0E769BDC">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57A00018">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1B4FE9A4">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46B5AFFE">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453D61A2">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225AD5AE">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2AA42C46">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6F01EDF1">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2F85AAD6">
      <w:pPr>
        <w:pStyle w:val="2"/>
        <w:snapToGrid w:val="0"/>
        <w:spacing w:before="0" w:after="0" w:line="360" w:lineRule="auto"/>
        <w:jc w:val="both"/>
        <w:rPr>
          <w:rFonts w:ascii="宋体" w:hAnsi="宋体" w:eastAsia="宋体"/>
          <w:color w:val="000000" w:themeColor="text1"/>
          <w14:textFill>
            <w14:solidFill>
              <w14:schemeClr w14:val="tx1"/>
            </w14:solidFill>
          </w14:textFill>
        </w:rPr>
      </w:pPr>
      <w:r>
        <w:rPr>
          <w:rFonts w:hint="eastAsia" w:ascii="宋体" w:hAnsi="宋体" w:eastAsia="宋体" w:cs="宋体"/>
          <w:color w:val="auto"/>
          <w:sz w:val="24"/>
          <w:szCs w:val="24"/>
          <w:highlight w:val="none"/>
          <w:lang w:val="en-US" w:eastAsia="zh-CN"/>
        </w:rPr>
        <w:t>附件9</w:t>
      </w:r>
      <w:bookmarkStart w:id="5" w:name="_Toc35978612"/>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000000" w:themeColor="text1"/>
          <w:sz w:val="30"/>
          <w:szCs w:val="30"/>
          <w14:textFill>
            <w14:solidFill>
              <w14:schemeClr w14:val="tx1"/>
            </w14:solidFill>
          </w14:textFill>
        </w:rPr>
        <w:t>拟投入本项目的人员简历表</w:t>
      </w:r>
      <w:bookmarkEnd w:id="5"/>
    </w:p>
    <w:tbl>
      <w:tblPr>
        <w:tblStyle w:val="8"/>
        <w:tblW w:w="50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938"/>
        <w:gridCol w:w="828"/>
        <w:gridCol w:w="1076"/>
        <w:gridCol w:w="153"/>
        <w:gridCol w:w="1439"/>
        <w:gridCol w:w="2007"/>
        <w:gridCol w:w="1434"/>
      </w:tblGrid>
      <w:tr w14:paraId="3C99C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120" w:type="dxa"/>
            <w:vAlign w:val="center"/>
          </w:tcPr>
          <w:p w14:paraId="35F795E8">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姓   名</w:t>
            </w:r>
          </w:p>
        </w:tc>
        <w:tc>
          <w:tcPr>
            <w:tcW w:w="2787" w:type="dxa"/>
            <w:gridSpan w:val="2"/>
            <w:vAlign w:val="center"/>
          </w:tcPr>
          <w:p w14:paraId="763EA7AA">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1902" w:type="dxa"/>
            <w:gridSpan w:val="2"/>
            <w:vAlign w:val="center"/>
          </w:tcPr>
          <w:p w14:paraId="5CB32269">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出  生</w:t>
            </w:r>
          </w:p>
          <w:p w14:paraId="5F3C0782">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年  月</w:t>
            </w:r>
          </w:p>
        </w:tc>
        <w:tc>
          <w:tcPr>
            <w:tcW w:w="2249" w:type="dxa"/>
            <w:vAlign w:val="center"/>
          </w:tcPr>
          <w:p w14:paraId="1CF8FF9D">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3188" w:type="dxa"/>
            <w:vAlign w:val="center"/>
          </w:tcPr>
          <w:p w14:paraId="1772E767">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学历/工作年限</w:t>
            </w:r>
          </w:p>
        </w:tc>
        <w:tc>
          <w:tcPr>
            <w:tcW w:w="2243" w:type="dxa"/>
            <w:vAlign w:val="center"/>
          </w:tcPr>
          <w:p w14:paraId="2E242B31">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2A91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2120" w:type="dxa"/>
            <w:vAlign w:val="center"/>
          </w:tcPr>
          <w:p w14:paraId="72CC41EC">
            <w:pPr>
              <w:tabs>
                <w:tab w:val="left" w:pos="600"/>
              </w:tabs>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公司职务</w:t>
            </w:r>
          </w:p>
        </w:tc>
        <w:tc>
          <w:tcPr>
            <w:tcW w:w="2787" w:type="dxa"/>
            <w:gridSpan w:val="2"/>
            <w:vAlign w:val="center"/>
          </w:tcPr>
          <w:p w14:paraId="2109E85B">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1902" w:type="dxa"/>
            <w:gridSpan w:val="2"/>
            <w:vAlign w:val="center"/>
          </w:tcPr>
          <w:p w14:paraId="1423BB03">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技术职称/专业</w:t>
            </w:r>
          </w:p>
        </w:tc>
        <w:tc>
          <w:tcPr>
            <w:tcW w:w="2249" w:type="dxa"/>
            <w:vAlign w:val="center"/>
          </w:tcPr>
          <w:p w14:paraId="39CA0E4C">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3188" w:type="dxa"/>
            <w:vAlign w:val="center"/>
          </w:tcPr>
          <w:p w14:paraId="179359E5">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拟在本项目任职</w:t>
            </w:r>
          </w:p>
        </w:tc>
        <w:tc>
          <w:tcPr>
            <w:tcW w:w="2243" w:type="dxa"/>
            <w:vAlign w:val="center"/>
          </w:tcPr>
          <w:p w14:paraId="0AEC6955">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1B8A9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restart"/>
            <w:vAlign w:val="center"/>
          </w:tcPr>
          <w:p w14:paraId="2CABA649">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执业资格证书名称及证书号</w:t>
            </w:r>
          </w:p>
        </w:tc>
        <w:tc>
          <w:tcPr>
            <w:tcW w:w="1422" w:type="dxa"/>
            <w:vAlign w:val="center"/>
          </w:tcPr>
          <w:p w14:paraId="50170E51">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序号</w:t>
            </w:r>
          </w:p>
        </w:tc>
        <w:tc>
          <w:tcPr>
            <w:tcW w:w="5516" w:type="dxa"/>
            <w:gridSpan w:val="4"/>
            <w:vAlign w:val="center"/>
          </w:tcPr>
          <w:p w14:paraId="1F8D246D">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证书名</w:t>
            </w:r>
          </w:p>
        </w:tc>
        <w:tc>
          <w:tcPr>
            <w:tcW w:w="5431" w:type="dxa"/>
            <w:gridSpan w:val="2"/>
            <w:vAlign w:val="center"/>
          </w:tcPr>
          <w:p w14:paraId="04BB2BC3">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证书号或注册号</w:t>
            </w:r>
          </w:p>
        </w:tc>
      </w:tr>
      <w:tr w14:paraId="247D4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0" w:hRule="atLeast"/>
          <w:jc w:val="center"/>
        </w:trPr>
        <w:tc>
          <w:tcPr>
            <w:tcW w:w="2120" w:type="dxa"/>
            <w:vMerge w:val="continue"/>
            <w:vAlign w:val="center"/>
          </w:tcPr>
          <w:p w14:paraId="2F4B7A5D">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1422" w:type="dxa"/>
            <w:vAlign w:val="center"/>
          </w:tcPr>
          <w:p w14:paraId="7DA20CB6">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1</w:t>
            </w:r>
          </w:p>
        </w:tc>
        <w:tc>
          <w:tcPr>
            <w:tcW w:w="5516" w:type="dxa"/>
            <w:gridSpan w:val="4"/>
            <w:vAlign w:val="center"/>
          </w:tcPr>
          <w:p w14:paraId="4CCE9488">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5431" w:type="dxa"/>
            <w:gridSpan w:val="2"/>
            <w:vAlign w:val="center"/>
          </w:tcPr>
          <w:p w14:paraId="2C250D55">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3DCB4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76093BC8">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1422" w:type="dxa"/>
            <w:vAlign w:val="center"/>
          </w:tcPr>
          <w:p w14:paraId="5B4755F3">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2</w:t>
            </w:r>
          </w:p>
        </w:tc>
        <w:tc>
          <w:tcPr>
            <w:tcW w:w="5516" w:type="dxa"/>
            <w:gridSpan w:val="4"/>
            <w:vAlign w:val="center"/>
          </w:tcPr>
          <w:p w14:paraId="5AB93380">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5431" w:type="dxa"/>
            <w:gridSpan w:val="2"/>
            <w:vAlign w:val="center"/>
          </w:tcPr>
          <w:p w14:paraId="0DF9A8BE">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1656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39C08C1E">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1422" w:type="dxa"/>
            <w:vAlign w:val="center"/>
          </w:tcPr>
          <w:p w14:paraId="2ACC350A">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3</w:t>
            </w:r>
          </w:p>
        </w:tc>
        <w:tc>
          <w:tcPr>
            <w:tcW w:w="5516" w:type="dxa"/>
            <w:gridSpan w:val="4"/>
            <w:vAlign w:val="center"/>
          </w:tcPr>
          <w:p w14:paraId="771B87D0">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5431" w:type="dxa"/>
            <w:gridSpan w:val="2"/>
            <w:vAlign w:val="center"/>
          </w:tcPr>
          <w:p w14:paraId="763625D4">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11999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02E9A56D">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1422" w:type="dxa"/>
            <w:vAlign w:val="center"/>
          </w:tcPr>
          <w:p w14:paraId="587BE95D">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4</w:t>
            </w:r>
          </w:p>
        </w:tc>
        <w:tc>
          <w:tcPr>
            <w:tcW w:w="5516" w:type="dxa"/>
            <w:gridSpan w:val="4"/>
            <w:vAlign w:val="center"/>
          </w:tcPr>
          <w:p w14:paraId="24B4796B">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5431" w:type="dxa"/>
            <w:gridSpan w:val="2"/>
            <w:vAlign w:val="center"/>
          </w:tcPr>
          <w:p w14:paraId="3AA2C62D">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4D946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4B5E7E5B">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1422" w:type="dxa"/>
            <w:vAlign w:val="center"/>
          </w:tcPr>
          <w:p w14:paraId="032252B6">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5516" w:type="dxa"/>
            <w:gridSpan w:val="4"/>
            <w:vAlign w:val="center"/>
          </w:tcPr>
          <w:p w14:paraId="56CBC7F0">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5431" w:type="dxa"/>
            <w:gridSpan w:val="2"/>
            <w:vAlign w:val="center"/>
          </w:tcPr>
          <w:p w14:paraId="62C22864">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52328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restart"/>
            <w:vAlign w:val="center"/>
          </w:tcPr>
          <w:p w14:paraId="51FB71A0">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相关工作</w:t>
            </w:r>
          </w:p>
          <w:p w14:paraId="3642EDA1">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经    历</w:t>
            </w:r>
          </w:p>
        </w:tc>
        <w:tc>
          <w:tcPr>
            <w:tcW w:w="4448" w:type="dxa"/>
            <w:gridSpan w:val="3"/>
            <w:vAlign w:val="center"/>
          </w:tcPr>
          <w:p w14:paraId="40A2FF8C">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年  月～   年  月</w:t>
            </w:r>
          </w:p>
        </w:tc>
        <w:tc>
          <w:tcPr>
            <w:tcW w:w="7921" w:type="dxa"/>
            <w:gridSpan w:val="4"/>
            <w:vAlign w:val="center"/>
          </w:tcPr>
          <w:p w14:paraId="48327154">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经历与业绩</w:t>
            </w:r>
          </w:p>
        </w:tc>
      </w:tr>
      <w:tr w14:paraId="08B4E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77FF86B5">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4448" w:type="dxa"/>
            <w:gridSpan w:val="3"/>
            <w:vAlign w:val="center"/>
          </w:tcPr>
          <w:p w14:paraId="20DFC8DD">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7921" w:type="dxa"/>
            <w:gridSpan w:val="4"/>
            <w:vAlign w:val="center"/>
          </w:tcPr>
          <w:p w14:paraId="44298A8B">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0C316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2120" w:type="dxa"/>
            <w:vMerge w:val="continue"/>
            <w:vAlign w:val="center"/>
          </w:tcPr>
          <w:p w14:paraId="1E63C57D">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4448" w:type="dxa"/>
            <w:gridSpan w:val="3"/>
            <w:vAlign w:val="center"/>
          </w:tcPr>
          <w:p w14:paraId="749C21D3">
            <w:pPr>
              <w:adjustRightInd w:val="0"/>
              <w:snapToGrid w:val="0"/>
              <w:spacing w:line="360" w:lineRule="auto"/>
              <w:jc w:val="center"/>
              <w:rPr>
                <w:rFonts w:ascii="宋体" w:hAnsi="宋体"/>
                <w:color w:val="000000" w:themeColor="text1"/>
                <w:szCs w:val="24"/>
                <w14:textFill>
                  <w14:solidFill>
                    <w14:schemeClr w14:val="tx1"/>
                  </w14:solidFill>
                </w14:textFill>
              </w:rPr>
            </w:pPr>
          </w:p>
        </w:tc>
        <w:tc>
          <w:tcPr>
            <w:tcW w:w="7921" w:type="dxa"/>
            <w:gridSpan w:val="4"/>
            <w:vAlign w:val="center"/>
          </w:tcPr>
          <w:p w14:paraId="24CA9E8E">
            <w:pPr>
              <w:adjustRightInd w:val="0"/>
              <w:snapToGrid w:val="0"/>
              <w:spacing w:line="360" w:lineRule="auto"/>
              <w:jc w:val="center"/>
              <w:rPr>
                <w:rFonts w:ascii="宋体" w:hAnsi="宋体"/>
                <w:color w:val="000000" w:themeColor="text1"/>
                <w:szCs w:val="24"/>
                <w14:textFill>
                  <w14:solidFill>
                    <w14:schemeClr w14:val="tx1"/>
                  </w14:solidFill>
                </w14:textFill>
              </w:rPr>
            </w:pPr>
          </w:p>
        </w:tc>
      </w:tr>
      <w:tr w14:paraId="113D4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52" w:hRule="atLeast"/>
          <w:jc w:val="center"/>
        </w:trPr>
        <w:tc>
          <w:tcPr>
            <w:tcW w:w="2120" w:type="dxa"/>
            <w:vAlign w:val="center"/>
          </w:tcPr>
          <w:p w14:paraId="5F485EC2">
            <w:pPr>
              <w:adjustRightInd w:val="0"/>
              <w:snapToGrid w:val="0"/>
              <w:spacing w:line="360" w:lineRule="auto"/>
              <w:jc w:val="center"/>
              <w:rPr>
                <w:rFonts w:ascii="宋体" w:hAnsi="宋体"/>
                <w:color w:val="000000" w:themeColor="text1"/>
                <w:szCs w:val="24"/>
                <w14:textFill>
                  <w14:solidFill>
                    <w14:schemeClr w14:val="tx1"/>
                  </w14:solidFill>
                </w14:textFill>
              </w:rPr>
            </w:pPr>
            <w:r>
              <w:rPr>
                <w:rFonts w:ascii="宋体" w:hAnsi="宋体"/>
                <w:color w:val="000000" w:themeColor="text1"/>
                <w:szCs w:val="24"/>
                <w14:textFill>
                  <w14:solidFill>
                    <w14:schemeClr w14:val="tx1"/>
                  </w14:solidFill>
                </w14:textFill>
              </w:rPr>
              <w:t>备注</w:t>
            </w:r>
          </w:p>
        </w:tc>
        <w:tc>
          <w:tcPr>
            <w:tcW w:w="12369" w:type="dxa"/>
            <w:gridSpan w:val="7"/>
            <w:tcBorders>
              <w:bottom w:val="single" w:color="auto" w:sz="4" w:space="0"/>
            </w:tcBorders>
            <w:vAlign w:val="center"/>
          </w:tcPr>
          <w:p w14:paraId="76681011">
            <w:pPr>
              <w:adjustRightInd w:val="0"/>
              <w:snapToGrid w:val="0"/>
              <w:spacing w:line="360" w:lineRule="auto"/>
              <w:rPr>
                <w:rFonts w:ascii="宋体" w:hAnsi="宋体"/>
                <w:color w:val="000000" w:themeColor="text1"/>
                <w:szCs w:val="24"/>
                <w14:textFill>
                  <w14:solidFill>
                    <w14:schemeClr w14:val="tx1"/>
                  </w14:solidFill>
                </w14:textFill>
              </w:rPr>
            </w:pPr>
          </w:p>
        </w:tc>
      </w:tr>
    </w:tbl>
    <w:p w14:paraId="59104E70">
      <w:pPr>
        <w:widowControl/>
        <w:shd w:val="clear" w:color="auto" w:fill="auto"/>
        <w:spacing w:before="100" w:beforeAutospacing="1" w:after="100" w:afterAutospacing="1" w:line="500" w:lineRule="atLeast"/>
        <w:jc w:val="left"/>
        <w:rPr>
          <w:rFonts w:hint="eastAsia" w:ascii="宋体" w:hAnsi="宋体" w:eastAsia="宋体" w:cs="宋体"/>
          <w:b/>
          <w:bCs/>
          <w:color w:val="auto"/>
          <w:sz w:val="24"/>
          <w:szCs w:val="24"/>
          <w:highlight w:val="none"/>
        </w:rPr>
      </w:pPr>
    </w:p>
    <w:p w14:paraId="42AA545F">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1BFD4F52">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567C5FD9">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463AE8BC">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7BEC626F">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0530028A">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71B82243">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76567919">
      <w:pPr>
        <w:pStyle w:val="2"/>
        <w:snapToGrid w:val="0"/>
        <w:spacing w:before="0" w:after="0" w:line="360" w:lineRule="auto"/>
        <w:jc w:val="both"/>
        <w:rPr>
          <w:rFonts w:ascii="宋体" w:hAnsi="宋体" w:cs="宋体"/>
          <w:b/>
          <w:bCs/>
          <w:color w:val="000000" w:themeColor="text1"/>
          <w:sz w:val="32"/>
          <w:szCs w:val="32"/>
          <w14:textFill>
            <w14:solidFill>
              <w14:schemeClr w14:val="tx1"/>
            </w14:solidFill>
          </w14:textFill>
        </w:rPr>
      </w:pPr>
      <w:r>
        <w:rPr>
          <w:rFonts w:hint="eastAsia" w:ascii="宋体" w:hAnsi="宋体" w:eastAsia="宋体" w:cs="宋体"/>
          <w:b/>
          <w:bCs/>
          <w:color w:val="auto"/>
          <w:sz w:val="24"/>
          <w:szCs w:val="24"/>
          <w:highlight w:val="none"/>
          <w:lang w:val="en-US" w:eastAsia="zh-CN"/>
        </w:rPr>
        <w:t xml:space="preserve">附件10                        </w:t>
      </w:r>
      <w:r>
        <w:rPr>
          <w:rFonts w:hint="eastAsia" w:ascii="宋体" w:hAnsi="宋体" w:eastAsia="宋体" w:cs="宋体"/>
          <w:color w:val="000000" w:themeColor="text1"/>
          <w:sz w:val="28"/>
          <w:szCs w:val="28"/>
          <w14:textFill>
            <w14:solidFill>
              <w14:schemeClr w14:val="tx1"/>
            </w14:solidFill>
          </w14:textFill>
        </w:rPr>
        <w:t>拟投入主要人员经历表</w:t>
      </w:r>
    </w:p>
    <w:tbl>
      <w:tblPr>
        <w:tblStyle w:val="8"/>
        <w:tblW w:w="98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
        <w:gridCol w:w="1477"/>
        <w:gridCol w:w="554"/>
        <w:gridCol w:w="646"/>
        <w:gridCol w:w="646"/>
        <w:gridCol w:w="646"/>
        <w:gridCol w:w="646"/>
        <w:gridCol w:w="775"/>
        <w:gridCol w:w="858"/>
        <w:gridCol w:w="987"/>
        <w:gridCol w:w="2146"/>
      </w:tblGrid>
      <w:tr w14:paraId="64302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90" w:type="dxa"/>
            <w:shd w:val="clear" w:color="000000" w:fill="FFFFFF"/>
            <w:vAlign w:val="center"/>
          </w:tcPr>
          <w:p w14:paraId="6E709CE7">
            <w:pPr>
              <w:bidi w:val="0"/>
            </w:pPr>
            <w:r>
              <w:rPr>
                <w:rFonts w:hint="eastAsia"/>
              </w:rPr>
              <w:t>序号</w:t>
            </w:r>
          </w:p>
        </w:tc>
        <w:tc>
          <w:tcPr>
            <w:tcW w:w="1477" w:type="dxa"/>
            <w:shd w:val="clear" w:color="000000" w:fill="FFFFFF"/>
            <w:vAlign w:val="center"/>
          </w:tcPr>
          <w:p w14:paraId="71404E9D">
            <w:pPr>
              <w:bidi w:val="0"/>
            </w:pPr>
            <w:r>
              <w:rPr>
                <w:rFonts w:hint="eastAsia"/>
              </w:rPr>
              <w:t>在本项目中担任职务</w:t>
            </w:r>
          </w:p>
        </w:tc>
        <w:tc>
          <w:tcPr>
            <w:tcW w:w="554" w:type="dxa"/>
            <w:shd w:val="clear" w:color="000000" w:fill="FFFFFF"/>
            <w:vAlign w:val="center"/>
          </w:tcPr>
          <w:p w14:paraId="4B14D140">
            <w:pPr>
              <w:bidi w:val="0"/>
            </w:pPr>
            <w:r>
              <w:rPr>
                <w:rFonts w:hint="eastAsia"/>
              </w:rPr>
              <w:t>姓名</w:t>
            </w:r>
          </w:p>
        </w:tc>
        <w:tc>
          <w:tcPr>
            <w:tcW w:w="646" w:type="dxa"/>
            <w:shd w:val="clear" w:color="000000" w:fill="FFFFFF"/>
            <w:vAlign w:val="center"/>
          </w:tcPr>
          <w:p w14:paraId="78AC5399">
            <w:pPr>
              <w:bidi w:val="0"/>
            </w:pPr>
            <w:r>
              <w:rPr>
                <w:rFonts w:hint="eastAsia"/>
              </w:rPr>
              <w:t>技术职称</w:t>
            </w:r>
          </w:p>
        </w:tc>
        <w:tc>
          <w:tcPr>
            <w:tcW w:w="646" w:type="dxa"/>
            <w:shd w:val="clear" w:color="000000" w:fill="FFFFFF"/>
            <w:vAlign w:val="center"/>
          </w:tcPr>
          <w:p w14:paraId="060FFC23">
            <w:pPr>
              <w:bidi w:val="0"/>
            </w:pPr>
            <w:r>
              <w:rPr>
                <w:rFonts w:hint="eastAsia"/>
              </w:rPr>
              <w:t>开工时间</w:t>
            </w:r>
          </w:p>
        </w:tc>
        <w:tc>
          <w:tcPr>
            <w:tcW w:w="646" w:type="dxa"/>
            <w:shd w:val="clear" w:color="000000" w:fill="FFFFFF"/>
            <w:vAlign w:val="center"/>
          </w:tcPr>
          <w:p w14:paraId="2E487F64">
            <w:pPr>
              <w:bidi w:val="0"/>
            </w:pPr>
            <w:r>
              <w:rPr>
                <w:rFonts w:hint="eastAsia"/>
              </w:rPr>
              <w:t>竣工时间</w:t>
            </w:r>
          </w:p>
        </w:tc>
        <w:tc>
          <w:tcPr>
            <w:tcW w:w="646" w:type="dxa"/>
            <w:shd w:val="clear" w:color="000000" w:fill="FFFFFF"/>
            <w:vAlign w:val="center"/>
          </w:tcPr>
          <w:p w14:paraId="2E4BED68">
            <w:pPr>
              <w:bidi w:val="0"/>
            </w:pPr>
            <w:r>
              <w:rPr>
                <w:rFonts w:hint="eastAsia"/>
              </w:rPr>
              <w:t>项目职务</w:t>
            </w:r>
          </w:p>
        </w:tc>
        <w:tc>
          <w:tcPr>
            <w:tcW w:w="775" w:type="dxa"/>
            <w:shd w:val="clear" w:color="000000" w:fill="FFFFFF"/>
            <w:vAlign w:val="center"/>
          </w:tcPr>
          <w:p w14:paraId="31DF6C99">
            <w:pPr>
              <w:bidi w:val="0"/>
            </w:pPr>
            <w:r>
              <w:rPr>
                <w:rFonts w:hint="eastAsia"/>
              </w:rPr>
              <w:t>项目名称</w:t>
            </w:r>
          </w:p>
        </w:tc>
        <w:tc>
          <w:tcPr>
            <w:tcW w:w="858" w:type="dxa"/>
            <w:shd w:val="clear" w:color="000000" w:fill="FFFFFF"/>
            <w:vAlign w:val="center"/>
          </w:tcPr>
          <w:p w14:paraId="6355FDCD">
            <w:pPr>
              <w:bidi w:val="0"/>
            </w:pPr>
            <w:r>
              <w:rPr>
                <w:rFonts w:hint="eastAsia"/>
              </w:rPr>
              <w:t>标段号</w:t>
            </w:r>
          </w:p>
        </w:tc>
        <w:tc>
          <w:tcPr>
            <w:tcW w:w="987" w:type="dxa"/>
            <w:shd w:val="clear" w:color="000000" w:fill="FFFFFF"/>
            <w:vAlign w:val="center"/>
          </w:tcPr>
          <w:p w14:paraId="74F6819A">
            <w:pPr>
              <w:bidi w:val="0"/>
            </w:pPr>
            <w:r>
              <w:rPr>
                <w:rFonts w:hint="eastAsia"/>
              </w:rPr>
              <w:t>招标标段中标金额</w:t>
            </w:r>
          </w:p>
        </w:tc>
        <w:tc>
          <w:tcPr>
            <w:tcW w:w="2146" w:type="dxa"/>
            <w:shd w:val="clear" w:color="000000" w:fill="FFFFFF"/>
            <w:vAlign w:val="center"/>
          </w:tcPr>
          <w:p w14:paraId="2FD6F2DF">
            <w:pPr>
              <w:bidi w:val="0"/>
            </w:pPr>
            <w:r>
              <w:rPr>
                <w:rFonts w:hint="eastAsia"/>
              </w:rPr>
              <w:t>项目简介</w:t>
            </w:r>
          </w:p>
        </w:tc>
      </w:tr>
      <w:tr w14:paraId="52EC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275434F0">
            <w:pPr>
              <w:bidi w:val="0"/>
            </w:pPr>
            <w:r>
              <w:rPr>
                <w:rFonts w:hint="eastAsia"/>
              </w:rPr>
              <w:t>1</w:t>
            </w:r>
          </w:p>
        </w:tc>
        <w:tc>
          <w:tcPr>
            <w:tcW w:w="1477" w:type="dxa"/>
            <w:vMerge w:val="restart"/>
            <w:shd w:val="clear" w:color="000000" w:fill="FFFFFF"/>
            <w:vAlign w:val="center"/>
          </w:tcPr>
          <w:p w14:paraId="647FA9C9">
            <w:pPr>
              <w:bidi w:val="0"/>
            </w:pPr>
            <w:r>
              <w:rPr>
                <w:rFonts w:hint="eastAsia"/>
              </w:rPr>
              <w:t>项目负责人</w:t>
            </w:r>
          </w:p>
        </w:tc>
        <w:tc>
          <w:tcPr>
            <w:tcW w:w="554" w:type="dxa"/>
            <w:vMerge w:val="restart"/>
            <w:shd w:val="clear" w:color="000000" w:fill="FFFFFF"/>
            <w:vAlign w:val="bottom"/>
          </w:tcPr>
          <w:p w14:paraId="10A1729E">
            <w:pPr>
              <w:bidi w:val="0"/>
            </w:pPr>
            <w:r>
              <w:rPr>
                <w:rFonts w:hint="eastAsia"/>
              </w:rPr>
              <w:t>　</w:t>
            </w:r>
          </w:p>
        </w:tc>
        <w:tc>
          <w:tcPr>
            <w:tcW w:w="646" w:type="dxa"/>
            <w:vMerge w:val="restart"/>
            <w:shd w:val="clear" w:color="000000" w:fill="FFFFFF"/>
            <w:vAlign w:val="bottom"/>
          </w:tcPr>
          <w:p w14:paraId="1CB6CEC6">
            <w:pPr>
              <w:bidi w:val="0"/>
            </w:pPr>
          </w:p>
        </w:tc>
        <w:tc>
          <w:tcPr>
            <w:tcW w:w="646" w:type="dxa"/>
            <w:shd w:val="clear" w:color="000000" w:fill="FFFFFF"/>
            <w:vAlign w:val="bottom"/>
          </w:tcPr>
          <w:p w14:paraId="2C273E53">
            <w:pPr>
              <w:bidi w:val="0"/>
            </w:pPr>
            <w:r>
              <w:rPr>
                <w:rFonts w:hint="eastAsia"/>
              </w:rPr>
              <w:t>　</w:t>
            </w:r>
          </w:p>
        </w:tc>
        <w:tc>
          <w:tcPr>
            <w:tcW w:w="646" w:type="dxa"/>
            <w:shd w:val="clear" w:color="000000" w:fill="FFFFFF"/>
            <w:vAlign w:val="bottom"/>
          </w:tcPr>
          <w:p w14:paraId="788EB90F">
            <w:pPr>
              <w:bidi w:val="0"/>
            </w:pPr>
            <w:r>
              <w:rPr>
                <w:rFonts w:hint="eastAsia"/>
              </w:rPr>
              <w:t>　</w:t>
            </w:r>
          </w:p>
        </w:tc>
        <w:tc>
          <w:tcPr>
            <w:tcW w:w="646" w:type="dxa"/>
            <w:shd w:val="clear" w:color="000000" w:fill="FFFFFF"/>
            <w:vAlign w:val="bottom"/>
          </w:tcPr>
          <w:p w14:paraId="165E7C86">
            <w:pPr>
              <w:bidi w:val="0"/>
            </w:pPr>
            <w:r>
              <w:rPr>
                <w:rFonts w:hint="eastAsia"/>
              </w:rPr>
              <w:t>　</w:t>
            </w:r>
          </w:p>
        </w:tc>
        <w:tc>
          <w:tcPr>
            <w:tcW w:w="775" w:type="dxa"/>
            <w:shd w:val="clear" w:color="000000" w:fill="FFFFFF"/>
            <w:vAlign w:val="bottom"/>
          </w:tcPr>
          <w:p w14:paraId="41DBCEC3">
            <w:pPr>
              <w:bidi w:val="0"/>
            </w:pPr>
            <w:r>
              <w:rPr>
                <w:rFonts w:hint="eastAsia"/>
              </w:rPr>
              <w:t>　</w:t>
            </w:r>
          </w:p>
        </w:tc>
        <w:tc>
          <w:tcPr>
            <w:tcW w:w="858" w:type="dxa"/>
            <w:shd w:val="clear" w:color="000000" w:fill="FFFFFF"/>
            <w:vAlign w:val="bottom"/>
          </w:tcPr>
          <w:p w14:paraId="2897DD84">
            <w:pPr>
              <w:bidi w:val="0"/>
            </w:pPr>
          </w:p>
        </w:tc>
        <w:tc>
          <w:tcPr>
            <w:tcW w:w="987" w:type="dxa"/>
            <w:shd w:val="clear" w:color="000000" w:fill="FFFFFF"/>
            <w:vAlign w:val="bottom"/>
          </w:tcPr>
          <w:p w14:paraId="6519E027">
            <w:pPr>
              <w:bidi w:val="0"/>
            </w:pPr>
          </w:p>
        </w:tc>
        <w:tc>
          <w:tcPr>
            <w:tcW w:w="2146" w:type="dxa"/>
            <w:shd w:val="clear" w:color="000000" w:fill="FFFFFF"/>
            <w:vAlign w:val="bottom"/>
          </w:tcPr>
          <w:p w14:paraId="2CB911C9">
            <w:pPr>
              <w:bidi w:val="0"/>
            </w:pPr>
            <w:r>
              <w:rPr>
                <w:rFonts w:hint="eastAsia"/>
              </w:rPr>
              <w:t>　</w:t>
            </w:r>
          </w:p>
        </w:tc>
      </w:tr>
      <w:tr w14:paraId="1E7FD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4419ECC6">
            <w:pPr>
              <w:bidi w:val="0"/>
            </w:pPr>
          </w:p>
        </w:tc>
        <w:tc>
          <w:tcPr>
            <w:tcW w:w="1477" w:type="dxa"/>
            <w:vMerge w:val="continue"/>
            <w:shd w:val="clear" w:color="000000" w:fill="FFFFFF"/>
            <w:vAlign w:val="bottom"/>
          </w:tcPr>
          <w:p w14:paraId="319D3508">
            <w:pPr>
              <w:bidi w:val="0"/>
            </w:pPr>
          </w:p>
        </w:tc>
        <w:tc>
          <w:tcPr>
            <w:tcW w:w="554" w:type="dxa"/>
            <w:vMerge w:val="continue"/>
            <w:shd w:val="clear" w:color="000000" w:fill="FFFFFF"/>
            <w:vAlign w:val="bottom"/>
          </w:tcPr>
          <w:p w14:paraId="77084A38">
            <w:pPr>
              <w:bidi w:val="0"/>
            </w:pPr>
          </w:p>
        </w:tc>
        <w:tc>
          <w:tcPr>
            <w:tcW w:w="646" w:type="dxa"/>
            <w:vMerge w:val="continue"/>
            <w:shd w:val="clear" w:color="000000" w:fill="FFFFFF"/>
            <w:vAlign w:val="bottom"/>
          </w:tcPr>
          <w:p w14:paraId="14145024">
            <w:pPr>
              <w:bidi w:val="0"/>
            </w:pPr>
          </w:p>
        </w:tc>
        <w:tc>
          <w:tcPr>
            <w:tcW w:w="646" w:type="dxa"/>
            <w:shd w:val="clear" w:color="000000" w:fill="FFFFFF"/>
            <w:vAlign w:val="bottom"/>
          </w:tcPr>
          <w:p w14:paraId="6A532A0D">
            <w:pPr>
              <w:bidi w:val="0"/>
            </w:pPr>
          </w:p>
        </w:tc>
        <w:tc>
          <w:tcPr>
            <w:tcW w:w="646" w:type="dxa"/>
            <w:shd w:val="clear" w:color="000000" w:fill="FFFFFF"/>
            <w:vAlign w:val="bottom"/>
          </w:tcPr>
          <w:p w14:paraId="13811EAD">
            <w:pPr>
              <w:bidi w:val="0"/>
            </w:pPr>
          </w:p>
        </w:tc>
        <w:tc>
          <w:tcPr>
            <w:tcW w:w="646" w:type="dxa"/>
            <w:shd w:val="clear" w:color="000000" w:fill="FFFFFF"/>
            <w:vAlign w:val="bottom"/>
          </w:tcPr>
          <w:p w14:paraId="5B82802E">
            <w:pPr>
              <w:bidi w:val="0"/>
            </w:pPr>
          </w:p>
        </w:tc>
        <w:tc>
          <w:tcPr>
            <w:tcW w:w="775" w:type="dxa"/>
            <w:shd w:val="clear" w:color="000000" w:fill="FFFFFF"/>
            <w:vAlign w:val="bottom"/>
          </w:tcPr>
          <w:p w14:paraId="387C3A6E">
            <w:pPr>
              <w:bidi w:val="0"/>
            </w:pPr>
          </w:p>
        </w:tc>
        <w:tc>
          <w:tcPr>
            <w:tcW w:w="858" w:type="dxa"/>
            <w:shd w:val="clear" w:color="000000" w:fill="FFFFFF"/>
            <w:vAlign w:val="bottom"/>
          </w:tcPr>
          <w:p w14:paraId="10DA6003">
            <w:pPr>
              <w:bidi w:val="0"/>
            </w:pPr>
          </w:p>
        </w:tc>
        <w:tc>
          <w:tcPr>
            <w:tcW w:w="987" w:type="dxa"/>
            <w:shd w:val="clear" w:color="000000" w:fill="FFFFFF"/>
            <w:vAlign w:val="bottom"/>
          </w:tcPr>
          <w:p w14:paraId="24A20299">
            <w:pPr>
              <w:bidi w:val="0"/>
            </w:pPr>
          </w:p>
        </w:tc>
        <w:tc>
          <w:tcPr>
            <w:tcW w:w="2146" w:type="dxa"/>
            <w:shd w:val="clear" w:color="000000" w:fill="FFFFFF"/>
            <w:vAlign w:val="bottom"/>
          </w:tcPr>
          <w:p w14:paraId="764A6133">
            <w:pPr>
              <w:bidi w:val="0"/>
            </w:pPr>
          </w:p>
        </w:tc>
      </w:tr>
      <w:tr w14:paraId="39B5A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292F09B0">
            <w:pPr>
              <w:bidi w:val="0"/>
            </w:pPr>
          </w:p>
        </w:tc>
        <w:tc>
          <w:tcPr>
            <w:tcW w:w="1477" w:type="dxa"/>
            <w:vMerge w:val="continue"/>
            <w:shd w:val="clear" w:color="000000" w:fill="FFFFFF"/>
            <w:vAlign w:val="bottom"/>
          </w:tcPr>
          <w:p w14:paraId="0C936B86">
            <w:pPr>
              <w:bidi w:val="0"/>
            </w:pPr>
          </w:p>
        </w:tc>
        <w:tc>
          <w:tcPr>
            <w:tcW w:w="554" w:type="dxa"/>
            <w:vMerge w:val="continue"/>
            <w:shd w:val="clear" w:color="000000" w:fill="FFFFFF"/>
            <w:vAlign w:val="bottom"/>
          </w:tcPr>
          <w:p w14:paraId="0E90AB34">
            <w:pPr>
              <w:bidi w:val="0"/>
            </w:pPr>
          </w:p>
        </w:tc>
        <w:tc>
          <w:tcPr>
            <w:tcW w:w="646" w:type="dxa"/>
            <w:vMerge w:val="continue"/>
            <w:shd w:val="clear" w:color="000000" w:fill="FFFFFF"/>
            <w:vAlign w:val="bottom"/>
          </w:tcPr>
          <w:p w14:paraId="5F04B438">
            <w:pPr>
              <w:bidi w:val="0"/>
            </w:pPr>
          </w:p>
        </w:tc>
        <w:tc>
          <w:tcPr>
            <w:tcW w:w="646" w:type="dxa"/>
            <w:shd w:val="clear" w:color="000000" w:fill="FFFFFF"/>
            <w:vAlign w:val="bottom"/>
          </w:tcPr>
          <w:p w14:paraId="5282A960">
            <w:pPr>
              <w:bidi w:val="0"/>
            </w:pPr>
          </w:p>
        </w:tc>
        <w:tc>
          <w:tcPr>
            <w:tcW w:w="646" w:type="dxa"/>
            <w:shd w:val="clear" w:color="000000" w:fill="FFFFFF"/>
            <w:vAlign w:val="bottom"/>
          </w:tcPr>
          <w:p w14:paraId="79A8AA54">
            <w:pPr>
              <w:bidi w:val="0"/>
            </w:pPr>
          </w:p>
        </w:tc>
        <w:tc>
          <w:tcPr>
            <w:tcW w:w="646" w:type="dxa"/>
            <w:shd w:val="clear" w:color="000000" w:fill="FFFFFF"/>
            <w:vAlign w:val="bottom"/>
          </w:tcPr>
          <w:p w14:paraId="569B4C47">
            <w:pPr>
              <w:bidi w:val="0"/>
            </w:pPr>
          </w:p>
        </w:tc>
        <w:tc>
          <w:tcPr>
            <w:tcW w:w="775" w:type="dxa"/>
            <w:shd w:val="clear" w:color="000000" w:fill="FFFFFF"/>
            <w:vAlign w:val="bottom"/>
          </w:tcPr>
          <w:p w14:paraId="1ECA3210">
            <w:pPr>
              <w:bidi w:val="0"/>
            </w:pPr>
          </w:p>
        </w:tc>
        <w:tc>
          <w:tcPr>
            <w:tcW w:w="858" w:type="dxa"/>
            <w:shd w:val="clear" w:color="000000" w:fill="FFFFFF"/>
            <w:vAlign w:val="bottom"/>
          </w:tcPr>
          <w:p w14:paraId="4DEF435D">
            <w:pPr>
              <w:bidi w:val="0"/>
            </w:pPr>
          </w:p>
        </w:tc>
        <w:tc>
          <w:tcPr>
            <w:tcW w:w="987" w:type="dxa"/>
            <w:shd w:val="clear" w:color="000000" w:fill="FFFFFF"/>
            <w:vAlign w:val="bottom"/>
          </w:tcPr>
          <w:p w14:paraId="6EF81F6C">
            <w:pPr>
              <w:bidi w:val="0"/>
            </w:pPr>
          </w:p>
        </w:tc>
        <w:tc>
          <w:tcPr>
            <w:tcW w:w="2146" w:type="dxa"/>
            <w:shd w:val="clear" w:color="000000" w:fill="FFFFFF"/>
            <w:vAlign w:val="bottom"/>
          </w:tcPr>
          <w:p w14:paraId="3FDA6DDE">
            <w:pPr>
              <w:bidi w:val="0"/>
            </w:pPr>
          </w:p>
        </w:tc>
      </w:tr>
      <w:tr w14:paraId="25229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17065C50">
            <w:pPr>
              <w:bidi w:val="0"/>
            </w:pPr>
            <w:r>
              <w:rPr>
                <w:rFonts w:hint="eastAsia"/>
              </w:rPr>
              <w:t>2</w:t>
            </w:r>
          </w:p>
        </w:tc>
        <w:tc>
          <w:tcPr>
            <w:tcW w:w="1477" w:type="dxa"/>
            <w:vMerge w:val="restart"/>
            <w:shd w:val="clear" w:color="000000" w:fill="FFFFFF"/>
            <w:vAlign w:val="bottom"/>
          </w:tcPr>
          <w:p w14:paraId="6A1014E5">
            <w:pPr>
              <w:bidi w:val="0"/>
            </w:pPr>
          </w:p>
        </w:tc>
        <w:tc>
          <w:tcPr>
            <w:tcW w:w="554" w:type="dxa"/>
            <w:vMerge w:val="restart"/>
            <w:shd w:val="clear" w:color="000000" w:fill="FFFFFF"/>
            <w:vAlign w:val="bottom"/>
          </w:tcPr>
          <w:p w14:paraId="05FE7900">
            <w:pPr>
              <w:bidi w:val="0"/>
            </w:pPr>
            <w:r>
              <w:rPr>
                <w:rFonts w:hint="eastAsia"/>
              </w:rPr>
              <w:t>　</w:t>
            </w:r>
          </w:p>
        </w:tc>
        <w:tc>
          <w:tcPr>
            <w:tcW w:w="646" w:type="dxa"/>
            <w:vMerge w:val="restart"/>
            <w:shd w:val="clear" w:color="000000" w:fill="FFFFFF"/>
            <w:vAlign w:val="bottom"/>
          </w:tcPr>
          <w:p w14:paraId="0E74A662">
            <w:pPr>
              <w:bidi w:val="0"/>
            </w:pPr>
          </w:p>
        </w:tc>
        <w:tc>
          <w:tcPr>
            <w:tcW w:w="646" w:type="dxa"/>
            <w:shd w:val="clear" w:color="000000" w:fill="FFFFFF"/>
            <w:vAlign w:val="bottom"/>
          </w:tcPr>
          <w:p w14:paraId="2C1FA59D">
            <w:pPr>
              <w:bidi w:val="0"/>
            </w:pPr>
            <w:r>
              <w:rPr>
                <w:rFonts w:hint="eastAsia"/>
              </w:rPr>
              <w:t>　</w:t>
            </w:r>
          </w:p>
        </w:tc>
        <w:tc>
          <w:tcPr>
            <w:tcW w:w="646" w:type="dxa"/>
            <w:shd w:val="clear" w:color="000000" w:fill="FFFFFF"/>
            <w:vAlign w:val="bottom"/>
          </w:tcPr>
          <w:p w14:paraId="552151B9">
            <w:pPr>
              <w:bidi w:val="0"/>
            </w:pPr>
            <w:r>
              <w:rPr>
                <w:rFonts w:hint="eastAsia"/>
              </w:rPr>
              <w:t>　</w:t>
            </w:r>
          </w:p>
        </w:tc>
        <w:tc>
          <w:tcPr>
            <w:tcW w:w="646" w:type="dxa"/>
            <w:shd w:val="clear" w:color="000000" w:fill="FFFFFF"/>
            <w:vAlign w:val="bottom"/>
          </w:tcPr>
          <w:p w14:paraId="7A49104D">
            <w:pPr>
              <w:bidi w:val="0"/>
            </w:pPr>
            <w:r>
              <w:rPr>
                <w:rFonts w:hint="eastAsia"/>
              </w:rPr>
              <w:t>　</w:t>
            </w:r>
          </w:p>
        </w:tc>
        <w:tc>
          <w:tcPr>
            <w:tcW w:w="775" w:type="dxa"/>
            <w:shd w:val="clear" w:color="000000" w:fill="FFFFFF"/>
            <w:vAlign w:val="bottom"/>
          </w:tcPr>
          <w:p w14:paraId="600361F7">
            <w:pPr>
              <w:bidi w:val="0"/>
            </w:pPr>
            <w:r>
              <w:rPr>
                <w:rFonts w:hint="eastAsia"/>
              </w:rPr>
              <w:t>　</w:t>
            </w:r>
          </w:p>
        </w:tc>
        <w:tc>
          <w:tcPr>
            <w:tcW w:w="858" w:type="dxa"/>
            <w:shd w:val="clear" w:color="000000" w:fill="FFFFFF"/>
            <w:vAlign w:val="bottom"/>
          </w:tcPr>
          <w:p w14:paraId="7CD234A4">
            <w:pPr>
              <w:bidi w:val="0"/>
            </w:pPr>
          </w:p>
        </w:tc>
        <w:tc>
          <w:tcPr>
            <w:tcW w:w="987" w:type="dxa"/>
            <w:shd w:val="clear" w:color="000000" w:fill="FFFFFF"/>
            <w:vAlign w:val="bottom"/>
          </w:tcPr>
          <w:p w14:paraId="273A77B5">
            <w:pPr>
              <w:bidi w:val="0"/>
            </w:pPr>
          </w:p>
        </w:tc>
        <w:tc>
          <w:tcPr>
            <w:tcW w:w="2146" w:type="dxa"/>
            <w:shd w:val="clear" w:color="000000" w:fill="FFFFFF"/>
            <w:vAlign w:val="bottom"/>
          </w:tcPr>
          <w:p w14:paraId="090F259C">
            <w:pPr>
              <w:bidi w:val="0"/>
            </w:pPr>
            <w:r>
              <w:rPr>
                <w:rFonts w:hint="eastAsia"/>
              </w:rPr>
              <w:t>　</w:t>
            </w:r>
          </w:p>
        </w:tc>
      </w:tr>
      <w:tr w14:paraId="4221E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3AFE5616">
            <w:pPr>
              <w:bidi w:val="0"/>
            </w:pPr>
          </w:p>
        </w:tc>
        <w:tc>
          <w:tcPr>
            <w:tcW w:w="1477" w:type="dxa"/>
            <w:vMerge w:val="continue"/>
            <w:shd w:val="clear" w:color="000000" w:fill="FFFFFF"/>
            <w:vAlign w:val="bottom"/>
          </w:tcPr>
          <w:p w14:paraId="4A395A04">
            <w:pPr>
              <w:bidi w:val="0"/>
            </w:pPr>
          </w:p>
        </w:tc>
        <w:tc>
          <w:tcPr>
            <w:tcW w:w="554" w:type="dxa"/>
            <w:vMerge w:val="continue"/>
            <w:shd w:val="clear" w:color="000000" w:fill="FFFFFF"/>
            <w:vAlign w:val="bottom"/>
          </w:tcPr>
          <w:p w14:paraId="153F24FF">
            <w:pPr>
              <w:bidi w:val="0"/>
            </w:pPr>
          </w:p>
        </w:tc>
        <w:tc>
          <w:tcPr>
            <w:tcW w:w="646" w:type="dxa"/>
            <w:vMerge w:val="continue"/>
            <w:shd w:val="clear" w:color="000000" w:fill="FFFFFF"/>
            <w:vAlign w:val="bottom"/>
          </w:tcPr>
          <w:p w14:paraId="327B0070">
            <w:pPr>
              <w:bidi w:val="0"/>
            </w:pPr>
          </w:p>
        </w:tc>
        <w:tc>
          <w:tcPr>
            <w:tcW w:w="646" w:type="dxa"/>
            <w:shd w:val="clear" w:color="000000" w:fill="FFFFFF"/>
            <w:vAlign w:val="bottom"/>
          </w:tcPr>
          <w:p w14:paraId="33CC8C33">
            <w:pPr>
              <w:bidi w:val="0"/>
            </w:pPr>
          </w:p>
        </w:tc>
        <w:tc>
          <w:tcPr>
            <w:tcW w:w="646" w:type="dxa"/>
            <w:shd w:val="clear" w:color="000000" w:fill="FFFFFF"/>
            <w:vAlign w:val="bottom"/>
          </w:tcPr>
          <w:p w14:paraId="492B4D41">
            <w:pPr>
              <w:bidi w:val="0"/>
            </w:pPr>
          </w:p>
        </w:tc>
        <w:tc>
          <w:tcPr>
            <w:tcW w:w="646" w:type="dxa"/>
            <w:shd w:val="clear" w:color="000000" w:fill="FFFFFF"/>
            <w:vAlign w:val="bottom"/>
          </w:tcPr>
          <w:p w14:paraId="1D3F9074">
            <w:pPr>
              <w:bidi w:val="0"/>
            </w:pPr>
          </w:p>
        </w:tc>
        <w:tc>
          <w:tcPr>
            <w:tcW w:w="775" w:type="dxa"/>
            <w:shd w:val="clear" w:color="000000" w:fill="FFFFFF"/>
            <w:vAlign w:val="bottom"/>
          </w:tcPr>
          <w:p w14:paraId="2A9583D0">
            <w:pPr>
              <w:bidi w:val="0"/>
            </w:pPr>
          </w:p>
        </w:tc>
        <w:tc>
          <w:tcPr>
            <w:tcW w:w="858" w:type="dxa"/>
            <w:shd w:val="clear" w:color="000000" w:fill="FFFFFF"/>
            <w:vAlign w:val="bottom"/>
          </w:tcPr>
          <w:p w14:paraId="44EE9BF4">
            <w:pPr>
              <w:bidi w:val="0"/>
            </w:pPr>
          </w:p>
        </w:tc>
        <w:tc>
          <w:tcPr>
            <w:tcW w:w="987" w:type="dxa"/>
            <w:shd w:val="clear" w:color="000000" w:fill="FFFFFF"/>
            <w:vAlign w:val="bottom"/>
          </w:tcPr>
          <w:p w14:paraId="10E1ADDE">
            <w:pPr>
              <w:bidi w:val="0"/>
            </w:pPr>
          </w:p>
        </w:tc>
        <w:tc>
          <w:tcPr>
            <w:tcW w:w="2146" w:type="dxa"/>
            <w:shd w:val="clear" w:color="000000" w:fill="FFFFFF"/>
            <w:vAlign w:val="bottom"/>
          </w:tcPr>
          <w:p w14:paraId="3CD7E967">
            <w:pPr>
              <w:bidi w:val="0"/>
            </w:pPr>
          </w:p>
        </w:tc>
      </w:tr>
      <w:tr w14:paraId="7F1B2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28AA6393">
            <w:pPr>
              <w:bidi w:val="0"/>
            </w:pPr>
          </w:p>
        </w:tc>
        <w:tc>
          <w:tcPr>
            <w:tcW w:w="1477" w:type="dxa"/>
            <w:vMerge w:val="continue"/>
            <w:shd w:val="clear" w:color="000000" w:fill="FFFFFF"/>
            <w:vAlign w:val="bottom"/>
          </w:tcPr>
          <w:p w14:paraId="2BBAD2EC">
            <w:pPr>
              <w:bidi w:val="0"/>
            </w:pPr>
          </w:p>
        </w:tc>
        <w:tc>
          <w:tcPr>
            <w:tcW w:w="554" w:type="dxa"/>
            <w:vMerge w:val="continue"/>
            <w:shd w:val="clear" w:color="000000" w:fill="FFFFFF"/>
            <w:vAlign w:val="bottom"/>
          </w:tcPr>
          <w:p w14:paraId="393A7D61">
            <w:pPr>
              <w:bidi w:val="0"/>
            </w:pPr>
          </w:p>
        </w:tc>
        <w:tc>
          <w:tcPr>
            <w:tcW w:w="646" w:type="dxa"/>
            <w:vMerge w:val="continue"/>
            <w:shd w:val="clear" w:color="000000" w:fill="FFFFFF"/>
            <w:vAlign w:val="bottom"/>
          </w:tcPr>
          <w:p w14:paraId="13E8BD52">
            <w:pPr>
              <w:bidi w:val="0"/>
            </w:pPr>
          </w:p>
        </w:tc>
        <w:tc>
          <w:tcPr>
            <w:tcW w:w="646" w:type="dxa"/>
            <w:shd w:val="clear" w:color="000000" w:fill="FFFFFF"/>
            <w:vAlign w:val="bottom"/>
          </w:tcPr>
          <w:p w14:paraId="62B3A66A">
            <w:pPr>
              <w:bidi w:val="0"/>
            </w:pPr>
          </w:p>
        </w:tc>
        <w:tc>
          <w:tcPr>
            <w:tcW w:w="646" w:type="dxa"/>
            <w:shd w:val="clear" w:color="000000" w:fill="FFFFFF"/>
            <w:vAlign w:val="bottom"/>
          </w:tcPr>
          <w:p w14:paraId="2104101E">
            <w:pPr>
              <w:bidi w:val="0"/>
            </w:pPr>
          </w:p>
        </w:tc>
        <w:tc>
          <w:tcPr>
            <w:tcW w:w="646" w:type="dxa"/>
            <w:shd w:val="clear" w:color="000000" w:fill="FFFFFF"/>
            <w:vAlign w:val="bottom"/>
          </w:tcPr>
          <w:p w14:paraId="33EB200C">
            <w:pPr>
              <w:bidi w:val="0"/>
            </w:pPr>
          </w:p>
        </w:tc>
        <w:tc>
          <w:tcPr>
            <w:tcW w:w="775" w:type="dxa"/>
            <w:shd w:val="clear" w:color="000000" w:fill="FFFFFF"/>
            <w:vAlign w:val="bottom"/>
          </w:tcPr>
          <w:p w14:paraId="5E393B55">
            <w:pPr>
              <w:bidi w:val="0"/>
            </w:pPr>
          </w:p>
        </w:tc>
        <w:tc>
          <w:tcPr>
            <w:tcW w:w="858" w:type="dxa"/>
            <w:shd w:val="clear" w:color="000000" w:fill="FFFFFF"/>
            <w:vAlign w:val="bottom"/>
          </w:tcPr>
          <w:p w14:paraId="54A616F3">
            <w:pPr>
              <w:bidi w:val="0"/>
            </w:pPr>
          </w:p>
        </w:tc>
        <w:tc>
          <w:tcPr>
            <w:tcW w:w="987" w:type="dxa"/>
            <w:shd w:val="clear" w:color="000000" w:fill="FFFFFF"/>
            <w:vAlign w:val="bottom"/>
          </w:tcPr>
          <w:p w14:paraId="02CB57C6">
            <w:pPr>
              <w:bidi w:val="0"/>
            </w:pPr>
          </w:p>
        </w:tc>
        <w:tc>
          <w:tcPr>
            <w:tcW w:w="2146" w:type="dxa"/>
            <w:shd w:val="clear" w:color="000000" w:fill="FFFFFF"/>
            <w:vAlign w:val="bottom"/>
          </w:tcPr>
          <w:p w14:paraId="4DF30532">
            <w:pPr>
              <w:bidi w:val="0"/>
            </w:pPr>
          </w:p>
        </w:tc>
      </w:tr>
      <w:tr w14:paraId="1256B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5BF62220">
            <w:pPr>
              <w:bidi w:val="0"/>
            </w:pPr>
            <w:r>
              <w:rPr>
                <w:rFonts w:hint="eastAsia"/>
              </w:rPr>
              <w:t>3</w:t>
            </w:r>
          </w:p>
        </w:tc>
        <w:tc>
          <w:tcPr>
            <w:tcW w:w="1477" w:type="dxa"/>
            <w:vMerge w:val="restart"/>
            <w:shd w:val="clear" w:color="000000" w:fill="FFFFFF"/>
            <w:vAlign w:val="bottom"/>
          </w:tcPr>
          <w:p w14:paraId="0C881652">
            <w:pPr>
              <w:bidi w:val="0"/>
            </w:pPr>
          </w:p>
        </w:tc>
        <w:tc>
          <w:tcPr>
            <w:tcW w:w="554" w:type="dxa"/>
            <w:vMerge w:val="restart"/>
            <w:shd w:val="clear" w:color="000000" w:fill="FFFFFF"/>
            <w:vAlign w:val="bottom"/>
          </w:tcPr>
          <w:p w14:paraId="5BCD0275">
            <w:pPr>
              <w:bidi w:val="0"/>
            </w:pPr>
            <w:r>
              <w:rPr>
                <w:rFonts w:hint="eastAsia"/>
              </w:rPr>
              <w:t>　</w:t>
            </w:r>
          </w:p>
        </w:tc>
        <w:tc>
          <w:tcPr>
            <w:tcW w:w="646" w:type="dxa"/>
            <w:vMerge w:val="restart"/>
            <w:shd w:val="clear" w:color="000000" w:fill="FFFFFF"/>
            <w:vAlign w:val="bottom"/>
          </w:tcPr>
          <w:p w14:paraId="62E424F5">
            <w:pPr>
              <w:bidi w:val="0"/>
            </w:pPr>
          </w:p>
        </w:tc>
        <w:tc>
          <w:tcPr>
            <w:tcW w:w="646" w:type="dxa"/>
            <w:shd w:val="clear" w:color="000000" w:fill="FFFFFF"/>
            <w:vAlign w:val="bottom"/>
          </w:tcPr>
          <w:p w14:paraId="656ABEC4">
            <w:pPr>
              <w:bidi w:val="0"/>
            </w:pPr>
            <w:r>
              <w:rPr>
                <w:rFonts w:hint="eastAsia"/>
              </w:rPr>
              <w:t>　</w:t>
            </w:r>
          </w:p>
        </w:tc>
        <w:tc>
          <w:tcPr>
            <w:tcW w:w="646" w:type="dxa"/>
            <w:shd w:val="clear" w:color="000000" w:fill="FFFFFF"/>
            <w:vAlign w:val="bottom"/>
          </w:tcPr>
          <w:p w14:paraId="4B255765">
            <w:pPr>
              <w:bidi w:val="0"/>
            </w:pPr>
            <w:r>
              <w:rPr>
                <w:rFonts w:hint="eastAsia"/>
              </w:rPr>
              <w:t>　</w:t>
            </w:r>
          </w:p>
        </w:tc>
        <w:tc>
          <w:tcPr>
            <w:tcW w:w="646" w:type="dxa"/>
            <w:shd w:val="clear" w:color="000000" w:fill="FFFFFF"/>
            <w:vAlign w:val="bottom"/>
          </w:tcPr>
          <w:p w14:paraId="729690A2">
            <w:pPr>
              <w:bidi w:val="0"/>
            </w:pPr>
            <w:r>
              <w:rPr>
                <w:rFonts w:hint="eastAsia"/>
              </w:rPr>
              <w:t>　</w:t>
            </w:r>
          </w:p>
        </w:tc>
        <w:tc>
          <w:tcPr>
            <w:tcW w:w="775" w:type="dxa"/>
            <w:shd w:val="clear" w:color="000000" w:fill="FFFFFF"/>
            <w:vAlign w:val="bottom"/>
          </w:tcPr>
          <w:p w14:paraId="153799FB">
            <w:pPr>
              <w:bidi w:val="0"/>
            </w:pPr>
            <w:r>
              <w:rPr>
                <w:rFonts w:hint="eastAsia"/>
              </w:rPr>
              <w:t>　</w:t>
            </w:r>
          </w:p>
        </w:tc>
        <w:tc>
          <w:tcPr>
            <w:tcW w:w="858" w:type="dxa"/>
            <w:shd w:val="clear" w:color="000000" w:fill="FFFFFF"/>
            <w:vAlign w:val="bottom"/>
          </w:tcPr>
          <w:p w14:paraId="111AE0DE">
            <w:pPr>
              <w:bidi w:val="0"/>
            </w:pPr>
          </w:p>
        </w:tc>
        <w:tc>
          <w:tcPr>
            <w:tcW w:w="987" w:type="dxa"/>
            <w:shd w:val="clear" w:color="000000" w:fill="FFFFFF"/>
            <w:vAlign w:val="bottom"/>
          </w:tcPr>
          <w:p w14:paraId="4F315E58">
            <w:pPr>
              <w:bidi w:val="0"/>
            </w:pPr>
          </w:p>
        </w:tc>
        <w:tc>
          <w:tcPr>
            <w:tcW w:w="2146" w:type="dxa"/>
            <w:shd w:val="clear" w:color="000000" w:fill="FFFFFF"/>
            <w:vAlign w:val="bottom"/>
          </w:tcPr>
          <w:p w14:paraId="33FD2A90">
            <w:pPr>
              <w:bidi w:val="0"/>
            </w:pPr>
            <w:r>
              <w:rPr>
                <w:rFonts w:hint="eastAsia"/>
              </w:rPr>
              <w:t>　</w:t>
            </w:r>
          </w:p>
        </w:tc>
      </w:tr>
      <w:tr w14:paraId="1E3FB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231AF50F">
            <w:pPr>
              <w:bidi w:val="0"/>
            </w:pPr>
          </w:p>
        </w:tc>
        <w:tc>
          <w:tcPr>
            <w:tcW w:w="1477" w:type="dxa"/>
            <w:vMerge w:val="continue"/>
            <w:shd w:val="clear" w:color="000000" w:fill="FFFFFF"/>
            <w:vAlign w:val="bottom"/>
          </w:tcPr>
          <w:p w14:paraId="5C37F473">
            <w:pPr>
              <w:bidi w:val="0"/>
            </w:pPr>
          </w:p>
        </w:tc>
        <w:tc>
          <w:tcPr>
            <w:tcW w:w="554" w:type="dxa"/>
            <w:vMerge w:val="continue"/>
            <w:shd w:val="clear" w:color="000000" w:fill="FFFFFF"/>
            <w:vAlign w:val="bottom"/>
          </w:tcPr>
          <w:p w14:paraId="69A9BBDD">
            <w:pPr>
              <w:bidi w:val="0"/>
            </w:pPr>
          </w:p>
        </w:tc>
        <w:tc>
          <w:tcPr>
            <w:tcW w:w="646" w:type="dxa"/>
            <w:vMerge w:val="continue"/>
            <w:shd w:val="clear" w:color="000000" w:fill="FFFFFF"/>
            <w:vAlign w:val="bottom"/>
          </w:tcPr>
          <w:p w14:paraId="2F98F031">
            <w:pPr>
              <w:bidi w:val="0"/>
            </w:pPr>
          </w:p>
        </w:tc>
        <w:tc>
          <w:tcPr>
            <w:tcW w:w="646" w:type="dxa"/>
            <w:shd w:val="clear" w:color="000000" w:fill="FFFFFF"/>
            <w:vAlign w:val="bottom"/>
          </w:tcPr>
          <w:p w14:paraId="194358A7">
            <w:pPr>
              <w:bidi w:val="0"/>
            </w:pPr>
          </w:p>
        </w:tc>
        <w:tc>
          <w:tcPr>
            <w:tcW w:w="646" w:type="dxa"/>
            <w:shd w:val="clear" w:color="000000" w:fill="FFFFFF"/>
            <w:vAlign w:val="bottom"/>
          </w:tcPr>
          <w:p w14:paraId="47ACB1C5">
            <w:pPr>
              <w:bidi w:val="0"/>
            </w:pPr>
          </w:p>
        </w:tc>
        <w:tc>
          <w:tcPr>
            <w:tcW w:w="646" w:type="dxa"/>
            <w:shd w:val="clear" w:color="000000" w:fill="FFFFFF"/>
            <w:vAlign w:val="bottom"/>
          </w:tcPr>
          <w:p w14:paraId="472CA7C2">
            <w:pPr>
              <w:bidi w:val="0"/>
            </w:pPr>
          </w:p>
        </w:tc>
        <w:tc>
          <w:tcPr>
            <w:tcW w:w="775" w:type="dxa"/>
            <w:shd w:val="clear" w:color="000000" w:fill="FFFFFF"/>
            <w:vAlign w:val="bottom"/>
          </w:tcPr>
          <w:p w14:paraId="172CAB79">
            <w:pPr>
              <w:bidi w:val="0"/>
            </w:pPr>
          </w:p>
        </w:tc>
        <w:tc>
          <w:tcPr>
            <w:tcW w:w="858" w:type="dxa"/>
            <w:shd w:val="clear" w:color="000000" w:fill="FFFFFF"/>
            <w:vAlign w:val="bottom"/>
          </w:tcPr>
          <w:p w14:paraId="27BB0D50">
            <w:pPr>
              <w:bidi w:val="0"/>
            </w:pPr>
          </w:p>
        </w:tc>
        <w:tc>
          <w:tcPr>
            <w:tcW w:w="987" w:type="dxa"/>
            <w:shd w:val="clear" w:color="000000" w:fill="FFFFFF"/>
            <w:vAlign w:val="bottom"/>
          </w:tcPr>
          <w:p w14:paraId="4DFA6D0F">
            <w:pPr>
              <w:bidi w:val="0"/>
            </w:pPr>
          </w:p>
        </w:tc>
        <w:tc>
          <w:tcPr>
            <w:tcW w:w="2146" w:type="dxa"/>
            <w:shd w:val="clear" w:color="000000" w:fill="FFFFFF"/>
            <w:vAlign w:val="bottom"/>
          </w:tcPr>
          <w:p w14:paraId="1B36BEBB">
            <w:pPr>
              <w:bidi w:val="0"/>
            </w:pPr>
          </w:p>
        </w:tc>
      </w:tr>
      <w:tr w14:paraId="1455A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0E45D4D4">
            <w:pPr>
              <w:bidi w:val="0"/>
            </w:pPr>
          </w:p>
        </w:tc>
        <w:tc>
          <w:tcPr>
            <w:tcW w:w="1477" w:type="dxa"/>
            <w:vMerge w:val="continue"/>
            <w:shd w:val="clear" w:color="000000" w:fill="FFFFFF"/>
            <w:vAlign w:val="bottom"/>
          </w:tcPr>
          <w:p w14:paraId="280288B5">
            <w:pPr>
              <w:bidi w:val="0"/>
            </w:pPr>
          </w:p>
        </w:tc>
        <w:tc>
          <w:tcPr>
            <w:tcW w:w="554" w:type="dxa"/>
            <w:vMerge w:val="continue"/>
            <w:shd w:val="clear" w:color="000000" w:fill="FFFFFF"/>
            <w:vAlign w:val="bottom"/>
          </w:tcPr>
          <w:p w14:paraId="04434A5E">
            <w:pPr>
              <w:bidi w:val="0"/>
            </w:pPr>
          </w:p>
        </w:tc>
        <w:tc>
          <w:tcPr>
            <w:tcW w:w="646" w:type="dxa"/>
            <w:vMerge w:val="continue"/>
            <w:shd w:val="clear" w:color="000000" w:fill="FFFFFF"/>
            <w:vAlign w:val="bottom"/>
          </w:tcPr>
          <w:p w14:paraId="2488BDFC">
            <w:pPr>
              <w:bidi w:val="0"/>
            </w:pPr>
          </w:p>
        </w:tc>
        <w:tc>
          <w:tcPr>
            <w:tcW w:w="646" w:type="dxa"/>
            <w:shd w:val="clear" w:color="000000" w:fill="FFFFFF"/>
            <w:vAlign w:val="bottom"/>
          </w:tcPr>
          <w:p w14:paraId="2CED2B1D">
            <w:pPr>
              <w:bidi w:val="0"/>
            </w:pPr>
          </w:p>
        </w:tc>
        <w:tc>
          <w:tcPr>
            <w:tcW w:w="646" w:type="dxa"/>
            <w:shd w:val="clear" w:color="000000" w:fill="FFFFFF"/>
            <w:vAlign w:val="bottom"/>
          </w:tcPr>
          <w:p w14:paraId="219BC4B7">
            <w:pPr>
              <w:bidi w:val="0"/>
            </w:pPr>
          </w:p>
        </w:tc>
        <w:tc>
          <w:tcPr>
            <w:tcW w:w="646" w:type="dxa"/>
            <w:shd w:val="clear" w:color="000000" w:fill="FFFFFF"/>
            <w:vAlign w:val="bottom"/>
          </w:tcPr>
          <w:p w14:paraId="6FD65766">
            <w:pPr>
              <w:bidi w:val="0"/>
            </w:pPr>
          </w:p>
        </w:tc>
        <w:tc>
          <w:tcPr>
            <w:tcW w:w="775" w:type="dxa"/>
            <w:shd w:val="clear" w:color="000000" w:fill="FFFFFF"/>
            <w:vAlign w:val="bottom"/>
          </w:tcPr>
          <w:p w14:paraId="0CE3E9BB">
            <w:pPr>
              <w:bidi w:val="0"/>
            </w:pPr>
          </w:p>
        </w:tc>
        <w:tc>
          <w:tcPr>
            <w:tcW w:w="858" w:type="dxa"/>
            <w:shd w:val="clear" w:color="000000" w:fill="FFFFFF"/>
            <w:vAlign w:val="bottom"/>
          </w:tcPr>
          <w:p w14:paraId="1E8A6036">
            <w:pPr>
              <w:bidi w:val="0"/>
            </w:pPr>
          </w:p>
        </w:tc>
        <w:tc>
          <w:tcPr>
            <w:tcW w:w="987" w:type="dxa"/>
            <w:shd w:val="clear" w:color="000000" w:fill="FFFFFF"/>
            <w:vAlign w:val="bottom"/>
          </w:tcPr>
          <w:p w14:paraId="3D99B0B7">
            <w:pPr>
              <w:bidi w:val="0"/>
            </w:pPr>
          </w:p>
        </w:tc>
        <w:tc>
          <w:tcPr>
            <w:tcW w:w="2146" w:type="dxa"/>
            <w:shd w:val="clear" w:color="000000" w:fill="FFFFFF"/>
            <w:vAlign w:val="bottom"/>
          </w:tcPr>
          <w:p w14:paraId="4C1D1FB1">
            <w:pPr>
              <w:bidi w:val="0"/>
            </w:pPr>
          </w:p>
        </w:tc>
      </w:tr>
      <w:tr w14:paraId="5B807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3C7F9FD6">
            <w:pPr>
              <w:bidi w:val="0"/>
            </w:pPr>
            <w:r>
              <w:rPr>
                <w:rFonts w:hint="eastAsia"/>
              </w:rPr>
              <w:t>......</w:t>
            </w:r>
          </w:p>
        </w:tc>
        <w:tc>
          <w:tcPr>
            <w:tcW w:w="1477" w:type="dxa"/>
            <w:vMerge w:val="restart"/>
            <w:shd w:val="clear" w:color="000000" w:fill="FFFFFF"/>
            <w:vAlign w:val="bottom"/>
          </w:tcPr>
          <w:p w14:paraId="0723A9B7">
            <w:pPr>
              <w:bidi w:val="0"/>
            </w:pPr>
          </w:p>
        </w:tc>
        <w:tc>
          <w:tcPr>
            <w:tcW w:w="554" w:type="dxa"/>
            <w:vMerge w:val="restart"/>
            <w:shd w:val="clear" w:color="000000" w:fill="FFFFFF"/>
            <w:vAlign w:val="bottom"/>
          </w:tcPr>
          <w:p w14:paraId="7E328434">
            <w:pPr>
              <w:bidi w:val="0"/>
            </w:pPr>
            <w:r>
              <w:rPr>
                <w:rFonts w:hint="eastAsia"/>
              </w:rPr>
              <w:t>　</w:t>
            </w:r>
          </w:p>
        </w:tc>
        <w:tc>
          <w:tcPr>
            <w:tcW w:w="646" w:type="dxa"/>
            <w:vMerge w:val="restart"/>
            <w:shd w:val="clear" w:color="000000" w:fill="FFFFFF"/>
            <w:vAlign w:val="bottom"/>
          </w:tcPr>
          <w:p w14:paraId="7306BDF7">
            <w:pPr>
              <w:bidi w:val="0"/>
            </w:pPr>
          </w:p>
        </w:tc>
        <w:tc>
          <w:tcPr>
            <w:tcW w:w="646" w:type="dxa"/>
            <w:shd w:val="clear" w:color="000000" w:fill="FFFFFF"/>
            <w:vAlign w:val="bottom"/>
          </w:tcPr>
          <w:p w14:paraId="64B2AF54">
            <w:pPr>
              <w:bidi w:val="0"/>
            </w:pPr>
            <w:r>
              <w:rPr>
                <w:rFonts w:hint="eastAsia"/>
              </w:rPr>
              <w:t>　</w:t>
            </w:r>
          </w:p>
        </w:tc>
        <w:tc>
          <w:tcPr>
            <w:tcW w:w="646" w:type="dxa"/>
            <w:shd w:val="clear" w:color="000000" w:fill="FFFFFF"/>
            <w:vAlign w:val="bottom"/>
          </w:tcPr>
          <w:p w14:paraId="35FD1A6F">
            <w:pPr>
              <w:bidi w:val="0"/>
            </w:pPr>
            <w:r>
              <w:rPr>
                <w:rFonts w:hint="eastAsia"/>
              </w:rPr>
              <w:t>　</w:t>
            </w:r>
          </w:p>
        </w:tc>
        <w:tc>
          <w:tcPr>
            <w:tcW w:w="646" w:type="dxa"/>
            <w:shd w:val="clear" w:color="000000" w:fill="FFFFFF"/>
            <w:vAlign w:val="bottom"/>
          </w:tcPr>
          <w:p w14:paraId="49EBE3E6">
            <w:pPr>
              <w:bidi w:val="0"/>
            </w:pPr>
            <w:r>
              <w:rPr>
                <w:rFonts w:hint="eastAsia"/>
              </w:rPr>
              <w:t>　</w:t>
            </w:r>
          </w:p>
        </w:tc>
        <w:tc>
          <w:tcPr>
            <w:tcW w:w="775" w:type="dxa"/>
            <w:shd w:val="clear" w:color="000000" w:fill="FFFFFF"/>
            <w:vAlign w:val="bottom"/>
          </w:tcPr>
          <w:p w14:paraId="7992C4A5">
            <w:pPr>
              <w:bidi w:val="0"/>
            </w:pPr>
            <w:r>
              <w:rPr>
                <w:rFonts w:hint="eastAsia"/>
              </w:rPr>
              <w:t>　</w:t>
            </w:r>
          </w:p>
        </w:tc>
        <w:tc>
          <w:tcPr>
            <w:tcW w:w="858" w:type="dxa"/>
            <w:shd w:val="clear" w:color="000000" w:fill="FFFFFF"/>
            <w:vAlign w:val="bottom"/>
          </w:tcPr>
          <w:p w14:paraId="0E8EE2D5">
            <w:pPr>
              <w:bidi w:val="0"/>
            </w:pPr>
          </w:p>
        </w:tc>
        <w:tc>
          <w:tcPr>
            <w:tcW w:w="987" w:type="dxa"/>
            <w:shd w:val="clear" w:color="000000" w:fill="FFFFFF"/>
            <w:vAlign w:val="bottom"/>
          </w:tcPr>
          <w:p w14:paraId="1AA0C6A5">
            <w:pPr>
              <w:bidi w:val="0"/>
            </w:pPr>
          </w:p>
        </w:tc>
        <w:tc>
          <w:tcPr>
            <w:tcW w:w="2146" w:type="dxa"/>
            <w:shd w:val="clear" w:color="000000" w:fill="FFFFFF"/>
            <w:vAlign w:val="bottom"/>
          </w:tcPr>
          <w:p w14:paraId="24F16370">
            <w:pPr>
              <w:bidi w:val="0"/>
            </w:pPr>
            <w:r>
              <w:rPr>
                <w:rFonts w:hint="eastAsia"/>
              </w:rPr>
              <w:t>　</w:t>
            </w:r>
          </w:p>
        </w:tc>
      </w:tr>
      <w:tr w14:paraId="371CC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6B16952F">
            <w:pPr>
              <w:bidi w:val="0"/>
            </w:pPr>
          </w:p>
        </w:tc>
        <w:tc>
          <w:tcPr>
            <w:tcW w:w="1477" w:type="dxa"/>
            <w:vMerge w:val="continue"/>
            <w:shd w:val="clear" w:color="000000" w:fill="FFFFFF"/>
            <w:vAlign w:val="bottom"/>
          </w:tcPr>
          <w:p w14:paraId="5C662262">
            <w:pPr>
              <w:bidi w:val="0"/>
            </w:pPr>
          </w:p>
        </w:tc>
        <w:tc>
          <w:tcPr>
            <w:tcW w:w="554" w:type="dxa"/>
            <w:vMerge w:val="continue"/>
            <w:shd w:val="clear" w:color="000000" w:fill="FFFFFF"/>
            <w:vAlign w:val="bottom"/>
          </w:tcPr>
          <w:p w14:paraId="5542029C">
            <w:pPr>
              <w:bidi w:val="0"/>
            </w:pPr>
          </w:p>
        </w:tc>
        <w:tc>
          <w:tcPr>
            <w:tcW w:w="646" w:type="dxa"/>
            <w:vMerge w:val="continue"/>
            <w:shd w:val="clear" w:color="000000" w:fill="FFFFFF"/>
            <w:vAlign w:val="bottom"/>
          </w:tcPr>
          <w:p w14:paraId="606B01EC">
            <w:pPr>
              <w:bidi w:val="0"/>
            </w:pPr>
          </w:p>
        </w:tc>
        <w:tc>
          <w:tcPr>
            <w:tcW w:w="646" w:type="dxa"/>
            <w:shd w:val="clear" w:color="000000" w:fill="FFFFFF"/>
            <w:vAlign w:val="bottom"/>
          </w:tcPr>
          <w:p w14:paraId="0435A01E">
            <w:pPr>
              <w:bidi w:val="0"/>
            </w:pPr>
          </w:p>
        </w:tc>
        <w:tc>
          <w:tcPr>
            <w:tcW w:w="646" w:type="dxa"/>
            <w:shd w:val="clear" w:color="000000" w:fill="FFFFFF"/>
            <w:vAlign w:val="bottom"/>
          </w:tcPr>
          <w:p w14:paraId="184C4929">
            <w:pPr>
              <w:bidi w:val="0"/>
            </w:pPr>
          </w:p>
        </w:tc>
        <w:tc>
          <w:tcPr>
            <w:tcW w:w="646" w:type="dxa"/>
            <w:shd w:val="clear" w:color="000000" w:fill="FFFFFF"/>
            <w:vAlign w:val="bottom"/>
          </w:tcPr>
          <w:p w14:paraId="419F6E74">
            <w:pPr>
              <w:bidi w:val="0"/>
            </w:pPr>
          </w:p>
        </w:tc>
        <w:tc>
          <w:tcPr>
            <w:tcW w:w="775" w:type="dxa"/>
            <w:shd w:val="clear" w:color="000000" w:fill="FFFFFF"/>
            <w:vAlign w:val="bottom"/>
          </w:tcPr>
          <w:p w14:paraId="1C5D39B3">
            <w:pPr>
              <w:bidi w:val="0"/>
            </w:pPr>
          </w:p>
        </w:tc>
        <w:tc>
          <w:tcPr>
            <w:tcW w:w="858" w:type="dxa"/>
            <w:shd w:val="clear" w:color="000000" w:fill="FFFFFF"/>
            <w:vAlign w:val="bottom"/>
          </w:tcPr>
          <w:p w14:paraId="3F7B4E89">
            <w:pPr>
              <w:bidi w:val="0"/>
            </w:pPr>
          </w:p>
        </w:tc>
        <w:tc>
          <w:tcPr>
            <w:tcW w:w="987" w:type="dxa"/>
            <w:shd w:val="clear" w:color="000000" w:fill="FFFFFF"/>
            <w:vAlign w:val="bottom"/>
          </w:tcPr>
          <w:p w14:paraId="7880B4AF">
            <w:pPr>
              <w:bidi w:val="0"/>
            </w:pPr>
          </w:p>
        </w:tc>
        <w:tc>
          <w:tcPr>
            <w:tcW w:w="2146" w:type="dxa"/>
            <w:shd w:val="clear" w:color="000000" w:fill="FFFFFF"/>
            <w:vAlign w:val="bottom"/>
          </w:tcPr>
          <w:p w14:paraId="7CA09262">
            <w:pPr>
              <w:bidi w:val="0"/>
            </w:pPr>
          </w:p>
        </w:tc>
      </w:tr>
      <w:tr w14:paraId="1F7F4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651959AF">
            <w:pPr>
              <w:bidi w:val="0"/>
            </w:pPr>
          </w:p>
        </w:tc>
        <w:tc>
          <w:tcPr>
            <w:tcW w:w="1477" w:type="dxa"/>
            <w:vMerge w:val="continue"/>
            <w:shd w:val="clear" w:color="000000" w:fill="FFFFFF"/>
            <w:vAlign w:val="bottom"/>
          </w:tcPr>
          <w:p w14:paraId="1892736E">
            <w:pPr>
              <w:bidi w:val="0"/>
            </w:pPr>
          </w:p>
        </w:tc>
        <w:tc>
          <w:tcPr>
            <w:tcW w:w="554" w:type="dxa"/>
            <w:vMerge w:val="continue"/>
            <w:shd w:val="clear" w:color="000000" w:fill="FFFFFF"/>
            <w:vAlign w:val="bottom"/>
          </w:tcPr>
          <w:p w14:paraId="4563092B">
            <w:pPr>
              <w:bidi w:val="0"/>
            </w:pPr>
          </w:p>
        </w:tc>
        <w:tc>
          <w:tcPr>
            <w:tcW w:w="646" w:type="dxa"/>
            <w:vMerge w:val="continue"/>
            <w:shd w:val="clear" w:color="000000" w:fill="FFFFFF"/>
            <w:vAlign w:val="bottom"/>
          </w:tcPr>
          <w:p w14:paraId="03639808">
            <w:pPr>
              <w:bidi w:val="0"/>
            </w:pPr>
          </w:p>
        </w:tc>
        <w:tc>
          <w:tcPr>
            <w:tcW w:w="646" w:type="dxa"/>
            <w:shd w:val="clear" w:color="000000" w:fill="FFFFFF"/>
            <w:vAlign w:val="bottom"/>
          </w:tcPr>
          <w:p w14:paraId="1ECC237B">
            <w:pPr>
              <w:bidi w:val="0"/>
            </w:pPr>
          </w:p>
        </w:tc>
        <w:tc>
          <w:tcPr>
            <w:tcW w:w="646" w:type="dxa"/>
            <w:shd w:val="clear" w:color="000000" w:fill="FFFFFF"/>
            <w:vAlign w:val="bottom"/>
          </w:tcPr>
          <w:p w14:paraId="1879DE7B">
            <w:pPr>
              <w:bidi w:val="0"/>
            </w:pPr>
          </w:p>
        </w:tc>
        <w:tc>
          <w:tcPr>
            <w:tcW w:w="646" w:type="dxa"/>
            <w:shd w:val="clear" w:color="000000" w:fill="FFFFFF"/>
            <w:vAlign w:val="bottom"/>
          </w:tcPr>
          <w:p w14:paraId="1658E263">
            <w:pPr>
              <w:bidi w:val="0"/>
            </w:pPr>
          </w:p>
        </w:tc>
        <w:tc>
          <w:tcPr>
            <w:tcW w:w="775" w:type="dxa"/>
            <w:shd w:val="clear" w:color="000000" w:fill="FFFFFF"/>
            <w:vAlign w:val="bottom"/>
          </w:tcPr>
          <w:p w14:paraId="6AF1B14D">
            <w:pPr>
              <w:bidi w:val="0"/>
            </w:pPr>
          </w:p>
        </w:tc>
        <w:tc>
          <w:tcPr>
            <w:tcW w:w="858" w:type="dxa"/>
            <w:shd w:val="clear" w:color="000000" w:fill="FFFFFF"/>
            <w:vAlign w:val="bottom"/>
          </w:tcPr>
          <w:p w14:paraId="552BBFCC">
            <w:pPr>
              <w:bidi w:val="0"/>
            </w:pPr>
          </w:p>
        </w:tc>
        <w:tc>
          <w:tcPr>
            <w:tcW w:w="987" w:type="dxa"/>
            <w:shd w:val="clear" w:color="000000" w:fill="FFFFFF"/>
            <w:vAlign w:val="bottom"/>
          </w:tcPr>
          <w:p w14:paraId="0A69D373">
            <w:pPr>
              <w:bidi w:val="0"/>
            </w:pPr>
          </w:p>
        </w:tc>
        <w:tc>
          <w:tcPr>
            <w:tcW w:w="2146" w:type="dxa"/>
            <w:shd w:val="clear" w:color="000000" w:fill="FFFFFF"/>
            <w:vAlign w:val="bottom"/>
          </w:tcPr>
          <w:p w14:paraId="18E18A31">
            <w:pPr>
              <w:bidi w:val="0"/>
            </w:pPr>
          </w:p>
        </w:tc>
      </w:tr>
      <w:tr w14:paraId="5D543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7017EA82">
            <w:pPr>
              <w:bidi w:val="0"/>
            </w:pPr>
          </w:p>
        </w:tc>
        <w:tc>
          <w:tcPr>
            <w:tcW w:w="1477" w:type="dxa"/>
            <w:vMerge w:val="continue"/>
            <w:shd w:val="clear" w:color="000000" w:fill="FFFFFF"/>
            <w:vAlign w:val="bottom"/>
          </w:tcPr>
          <w:p w14:paraId="608C8239">
            <w:pPr>
              <w:bidi w:val="0"/>
            </w:pPr>
          </w:p>
        </w:tc>
        <w:tc>
          <w:tcPr>
            <w:tcW w:w="554" w:type="dxa"/>
            <w:vMerge w:val="continue"/>
            <w:shd w:val="clear" w:color="000000" w:fill="FFFFFF"/>
            <w:vAlign w:val="bottom"/>
          </w:tcPr>
          <w:p w14:paraId="096CAE6F">
            <w:pPr>
              <w:bidi w:val="0"/>
            </w:pPr>
          </w:p>
        </w:tc>
        <w:tc>
          <w:tcPr>
            <w:tcW w:w="646" w:type="dxa"/>
            <w:vMerge w:val="continue"/>
            <w:shd w:val="clear" w:color="000000" w:fill="FFFFFF"/>
            <w:vAlign w:val="bottom"/>
          </w:tcPr>
          <w:p w14:paraId="296C971E">
            <w:pPr>
              <w:bidi w:val="0"/>
            </w:pPr>
          </w:p>
        </w:tc>
        <w:tc>
          <w:tcPr>
            <w:tcW w:w="646" w:type="dxa"/>
            <w:shd w:val="clear" w:color="000000" w:fill="FFFFFF"/>
            <w:vAlign w:val="bottom"/>
          </w:tcPr>
          <w:p w14:paraId="45EE159E">
            <w:pPr>
              <w:bidi w:val="0"/>
            </w:pPr>
          </w:p>
        </w:tc>
        <w:tc>
          <w:tcPr>
            <w:tcW w:w="646" w:type="dxa"/>
            <w:shd w:val="clear" w:color="000000" w:fill="FFFFFF"/>
            <w:vAlign w:val="bottom"/>
          </w:tcPr>
          <w:p w14:paraId="59C01F52">
            <w:pPr>
              <w:bidi w:val="0"/>
            </w:pPr>
          </w:p>
        </w:tc>
        <w:tc>
          <w:tcPr>
            <w:tcW w:w="646" w:type="dxa"/>
            <w:shd w:val="clear" w:color="000000" w:fill="FFFFFF"/>
            <w:vAlign w:val="bottom"/>
          </w:tcPr>
          <w:p w14:paraId="3A7E6D39">
            <w:pPr>
              <w:bidi w:val="0"/>
            </w:pPr>
          </w:p>
        </w:tc>
        <w:tc>
          <w:tcPr>
            <w:tcW w:w="775" w:type="dxa"/>
            <w:shd w:val="clear" w:color="000000" w:fill="FFFFFF"/>
            <w:vAlign w:val="bottom"/>
          </w:tcPr>
          <w:p w14:paraId="1F30F4C8">
            <w:pPr>
              <w:bidi w:val="0"/>
            </w:pPr>
          </w:p>
        </w:tc>
        <w:tc>
          <w:tcPr>
            <w:tcW w:w="858" w:type="dxa"/>
            <w:shd w:val="clear" w:color="000000" w:fill="FFFFFF"/>
            <w:vAlign w:val="bottom"/>
          </w:tcPr>
          <w:p w14:paraId="342B64AA">
            <w:pPr>
              <w:bidi w:val="0"/>
            </w:pPr>
          </w:p>
        </w:tc>
        <w:tc>
          <w:tcPr>
            <w:tcW w:w="987" w:type="dxa"/>
            <w:shd w:val="clear" w:color="000000" w:fill="FFFFFF"/>
            <w:vAlign w:val="bottom"/>
          </w:tcPr>
          <w:p w14:paraId="7FC19696">
            <w:pPr>
              <w:bidi w:val="0"/>
            </w:pPr>
          </w:p>
        </w:tc>
        <w:tc>
          <w:tcPr>
            <w:tcW w:w="2146" w:type="dxa"/>
            <w:shd w:val="clear" w:color="000000" w:fill="FFFFFF"/>
            <w:vAlign w:val="bottom"/>
          </w:tcPr>
          <w:p w14:paraId="40BAE79C">
            <w:pPr>
              <w:bidi w:val="0"/>
            </w:pPr>
          </w:p>
        </w:tc>
      </w:tr>
      <w:tr w14:paraId="6B093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0257CB6F">
            <w:pPr>
              <w:bidi w:val="0"/>
            </w:pPr>
          </w:p>
        </w:tc>
        <w:tc>
          <w:tcPr>
            <w:tcW w:w="1477" w:type="dxa"/>
            <w:vMerge w:val="continue"/>
            <w:shd w:val="clear" w:color="000000" w:fill="FFFFFF"/>
            <w:vAlign w:val="bottom"/>
          </w:tcPr>
          <w:p w14:paraId="7D2422BC">
            <w:pPr>
              <w:bidi w:val="0"/>
            </w:pPr>
          </w:p>
        </w:tc>
        <w:tc>
          <w:tcPr>
            <w:tcW w:w="554" w:type="dxa"/>
            <w:vMerge w:val="continue"/>
            <w:shd w:val="clear" w:color="000000" w:fill="FFFFFF"/>
            <w:vAlign w:val="bottom"/>
          </w:tcPr>
          <w:p w14:paraId="6E557617">
            <w:pPr>
              <w:bidi w:val="0"/>
            </w:pPr>
          </w:p>
        </w:tc>
        <w:tc>
          <w:tcPr>
            <w:tcW w:w="646" w:type="dxa"/>
            <w:vMerge w:val="continue"/>
            <w:shd w:val="clear" w:color="000000" w:fill="FFFFFF"/>
            <w:vAlign w:val="bottom"/>
          </w:tcPr>
          <w:p w14:paraId="5FA04192">
            <w:pPr>
              <w:bidi w:val="0"/>
            </w:pPr>
          </w:p>
        </w:tc>
        <w:tc>
          <w:tcPr>
            <w:tcW w:w="646" w:type="dxa"/>
            <w:shd w:val="clear" w:color="000000" w:fill="FFFFFF"/>
            <w:vAlign w:val="bottom"/>
          </w:tcPr>
          <w:p w14:paraId="22006990">
            <w:pPr>
              <w:bidi w:val="0"/>
            </w:pPr>
          </w:p>
        </w:tc>
        <w:tc>
          <w:tcPr>
            <w:tcW w:w="646" w:type="dxa"/>
            <w:shd w:val="clear" w:color="000000" w:fill="FFFFFF"/>
            <w:vAlign w:val="bottom"/>
          </w:tcPr>
          <w:p w14:paraId="04DE85E5">
            <w:pPr>
              <w:bidi w:val="0"/>
            </w:pPr>
          </w:p>
        </w:tc>
        <w:tc>
          <w:tcPr>
            <w:tcW w:w="646" w:type="dxa"/>
            <w:shd w:val="clear" w:color="000000" w:fill="FFFFFF"/>
            <w:vAlign w:val="bottom"/>
          </w:tcPr>
          <w:p w14:paraId="67C347BA">
            <w:pPr>
              <w:bidi w:val="0"/>
            </w:pPr>
          </w:p>
        </w:tc>
        <w:tc>
          <w:tcPr>
            <w:tcW w:w="775" w:type="dxa"/>
            <w:shd w:val="clear" w:color="000000" w:fill="FFFFFF"/>
            <w:vAlign w:val="bottom"/>
          </w:tcPr>
          <w:p w14:paraId="49A3AAD9">
            <w:pPr>
              <w:bidi w:val="0"/>
            </w:pPr>
          </w:p>
        </w:tc>
        <w:tc>
          <w:tcPr>
            <w:tcW w:w="858" w:type="dxa"/>
            <w:shd w:val="clear" w:color="000000" w:fill="FFFFFF"/>
            <w:vAlign w:val="bottom"/>
          </w:tcPr>
          <w:p w14:paraId="26DE1F79">
            <w:pPr>
              <w:bidi w:val="0"/>
            </w:pPr>
          </w:p>
        </w:tc>
        <w:tc>
          <w:tcPr>
            <w:tcW w:w="987" w:type="dxa"/>
            <w:shd w:val="clear" w:color="000000" w:fill="FFFFFF"/>
            <w:vAlign w:val="bottom"/>
          </w:tcPr>
          <w:p w14:paraId="326A3A3A">
            <w:pPr>
              <w:bidi w:val="0"/>
            </w:pPr>
          </w:p>
        </w:tc>
        <w:tc>
          <w:tcPr>
            <w:tcW w:w="2146" w:type="dxa"/>
            <w:shd w:val="clear" w:color="000000" w:fill="FFFFFF"/>
            <w:vAlign w:val="bottom"/>
          </w:tcPr>
          <w:p w14:paraId="304891AC">
            <w:pPr>
              <w:bidi w:val="0"/>
            </w:pPr>
          </w:p>
        </w:tc>
      </w:tr>
    </w:tbl>
    <w:p w14:paraId="5C44B937">
      <w:pPr>
        <w:tabs>
          <w:tab w:val="left" w:pos="7455"/>
        </w:tabs>
        <w:snapToGrid w:val="0"/>
        <w:spacing w:line="360" w:lineRule="auto"/>
        <w:ind w:firstLine="540" w:firstLineChars="225"/>
        <w:rPr>
          <w:rFonts w:ascii="宋体" w:hAnsi="宋体" w:cs="宋体"/>
          <w:b/>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注：本表后需提供人员技术职称与业绩证明的彩色复印件（注意业绩证明中需可以明确体现该项目的项目负责人及技术负责人姓名）。</w:t>
      </w:r>
    </w:p>
    <w:p w14:paraId="30157945">
      <w:pPr>
        <w:widowControl/>
        <w:shd w:val="clear" w:color="auto" w:fill="auto"/>
        <w:spacing w:before="100" w:beforeAutospacing="1" w:after="100" w:afterAutospacing="1" w:line="500" w:lineRule="atLeast"/>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            </w:t>
      </w:r>
    </w:p>
    <w:p w14:paraId="442C3652">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6AA4241D">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51D375A6">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7C3F84F5">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1006DFF3">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652DD247">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7E579130">
      <w:pPr>
        <w:widowControl/>
        <w:shd w:val="clear" w:color="auto" w:fill="auto"/>
        <w:spacing w:before="100" w:beforeAutospacing="1" w:after="100" w:afterAutospacing="1" w:line="500" w:lineRule="atLeast"/>
        <w:jc w:val="center"/>
        <w:rPr>
          <w:rFonts w:hint="eastAsia" w:ascii="宋体" w:hAnsi="宋体" w:eastAsia="宋体" w:cs="宋体"/>
          <w:b/>
          <w:bCs/>
          <w:color w:val="auto"/>
          <w:sz w:val="24"/>
          <w:szCs w:val="24"/>
          <w:highlight w:val="none"/>
        </w:rPr>
      </w:pPr>
    </w:p>
    <w:p w14:paraId="3E2C151D">
      <w:pPr>
        <w:widowControl/>
        <w:shd w:val="clear" w:color="auto" w:fill="auto"/>
        <w:spacing w:before="100" w:beforeAutospacing="1" w:after="100" w:afterAutospacing="1" w:line="500" w:lineRule="atLeast"/>
        <w:jc w:val="left"/>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 xml:space="preserve">附件11                </w:t>
      </w:r>
      <w:r>
        <w:rPr>
          <w:rFonts w:hint="eastAsia" w:ascii="宋体" w:hAnsi="宋体" w:eastAsia="宋体" w:cs="宋体"/>
          <w:b/>
          <w:bCs/>
          <w:color w:val="auto"/>
          <w:sz w:val="24"/>
          <w:szCs w:val="24"/>
          <w:highlight w:val="none"/>
        </w:rPr>
        <w:t>开  标 一 览  表</w:t>
      </w:r>
    </w:p>
    <w:p w14:paraId="13437191">
      <w:pPr>
        <w:shd w:val="clear" w:color="auto" w:fil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投标人全称（加盖公章）：</w:t>
      </w:r>
    </w:p>
    <w:p w14:paraId="25616B39">
      <w:pPr>
        <w:shd w:val="clear" w:color="auto" w:fil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项目名称：</w:t>
      </w:r>
    </w:p>
    <w:p w14:paraId="6A145BFD">
      <w:pPr>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项目编号：</w:t>
      </w: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607"/>
      </w:tblGrid>
      <w:tr w14:paraId="4FD33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noWrap w:val="0"/>
            <w:vAlign w:val="top"/>
          </w:tcPr>
          <w:p w14:paraId="571D87DC">
            <w:pPr>
              <w:shd w:val="clear" w:color="auto" w:fill="auto"/>
              <w:jc w:val="center"/>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投标服务名称</w:t>
            </w:r>
          </w:p>
        </w:tc>
        <w:tc>
          <w:tcPr>
            <w:tcW w:w="4607" w:type="dxa"/>
            <w:noWrap w:val="0"/>
            <w:vAlign w:val="top"/>
          </w:tcPr>
          <w:p w14:paraId="3EDCEDD0">
            <w:pPr>
              <w:shd w:val="clear" w:color="auto" w:fill="auto"/>
              <w:jc w:val="center"/>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投标总报价</w:t>
            </w:r>
          </w:p>
        </w:tc>
      </w:tr>
      <w:tr w14:paraId="01588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4148" w:type="dxa"/>
            <w:noWrap w:val="0"/>
            <w:vAlign w:val="top"/>
          </w:tcPr>
          <w:p w14:paraId="55DB8278">
            <w:pPr>
              <w:shd w:val="clear" w:color="auto" w:fill="auto"/>
              <w:rPr>
                <w:rFonts w:hint="eastAsia" w:ascii="宋体" w:hAnsi="宋体" w:eastAsia="宋体" w:cs="宋体"/>
                <w:color w:val="auto"/>
                <w:szCs w:val="24"/>
                <w:highlight w:val="none"/>
              </w:rPr>
            </w:pPr>
          </w:p>
        </w:tc>
        <w:tc>
          <w:tcPr>
            <w:tcW w:w="4607" w:type="dxa"/>
            <w:noWrap w:val="0"/>
            <w:vAlign w:val="top"/>
          </w:tcPr>
          <w:p w14:paraId="6F4BEB06">
            <w:pPr>
              <w:shd w:val="clear" w:color="auto" w:fil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大写：</w:t>
            </w:r>
          </w:p>
          <w:p w14:paraId="5F60133B">
            <w:pPr>
              <w:shd w:val="clear" w:color="auto" w:fill="auto"/>
              <w:rPr>
                <w:rFonts w:hint="eastAsia" w:ascii="宋体" w:hAnsi="宋体" w:eastAsia="宋体" w:cs="宋体"/>
                <w:color w:val="auto"/>
                <w:szCs w:val="24"/>
                <w:highlight w:val="none"/>
                <w:u w:val="single"/>
              </w:rPr>
            </w:pPr>
            <w:r>
              <w:rPr>
                <w:rFonts w:hint="eastAsia" w:ascii="宋体" w:hAnsi="宋体" w:eastAsia="宋体" w:cs="宋体"/>
                <w:color w:val="auto"/>
                <w:sz w:val="24"/>
                <w:szCs w:val="24"/>
                <w:highlight w:val="none"/>
              </w:rPr>
              <w:t>小写：元（人民币）</w:t>
            </w:r>
          </w:p>
        </w:tc>
      </w:tr>
      <w:tr w14:paraId="4F607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4148" w:type="dxa"/>
            <w:noWrap w:val="0"/>
            <w:vAlign w:val="top"/>
          </w:tcPr>
          <w:p w14:paraId="0FDCEAEC">
            <w:pPr>
              <w:shd w:val="clear" w:color="auto" w:fill="auto"/>
              <w:jc w:val="center"/>
              <w:rPr>
                <w:rFonts w:hint="eastAsia" w:ascii="宋体" w:hAnsi="宋体" w:eastAsia="宋体" w:cs="宋体"/>
                <w:color w:val="auto"/>
                <w:szCs w:val="24"/>
                <w:highlight w:val="none"/>
                <w:lang w:eastAsia="zh-CN"/>
              </w:rPr>
            </w:pPr>
            <w:r>
              <w:rPr>
                <w:rFonts w:hint="eastAsia" w:ascii="宋体" w:hAnsi="宋体" w:eastAsia="宋体" w:cs="宋体"/>
                <w:color w:val="auto"/>
                <w:sz w:val="24"/>
                <w:szCs w:val="24"/>
                <w:highlight w:val="none"/>
                <w:lang w:val="en-US" w:eastAsia="zh-CN"/>
              </w:rPr>
              <w:t>合计：</w:t>
            </w:r>
          </w:p>
        </w:tc>
        <w:tc>
          <w:tcPr>
            <w:tcW w:w="4607" w:type="dxa"/>
            <w:noWrap w:val="0"/>
            <w:vAlign w:val="top"/>
          </w:tcPr>
          <w:p w14:paraId="28D823CA">
            <w:pPr>
              <w:shd w:val="clear" w:color="auto" w:fill="auto"/>
              <w:rPr>
                <w:rFonts w:hint="eastAsia" w:ascii="宋体" w:hAnsi="宋体" w:eastAsia="宋体" w:cs="宋体"/>
                <w:color w:val="auto"/>
                <w:szCs w:val="24"/>
                <w:highlight w:val="none"/>
              </w:rPr>
            </w:pPr>
          </w:p>
        </w:tc>
      </w:tr>
    </w:tbl>
    <w:p w14:paraId="11C8C7F3">
      <w:pPr>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p>
    <w:p w14:paraId="00637A61">
      <w:pPr>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填写说明：</w:t>
      </w:r>
    </w:p>
    <w:p w14:paraId="2D075E64">
      <w:pPr>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开标一览表必须加盖投标单位公章。</w:t>
      </w:r>
    </w:p>
    <w:p w14:paraId="461D8E10">
      <w:pPr>
        <w:shd w:val="clear" w:color="auto" w:fill="auto"/>
        <w:rPr>
          <w:rFonts w:hint="eastAsia" w:ascii="宋体" w:hAnsi="宋体" w:eastAsia="宋体" w:cs="宋体"/>
          <w:color w:val="auto"/>
          <w:sz w:val="24"/>
          <w:szCs w:val="24"/>
          <w:highlight w:val="none"/>
        </w:rPr>
      </w:pPr>
    </w:p>
    <w:p w14:paraId="6DADA058">
      <w:pPr>
        <w:shd w:val="clear" w:color="auto" w:fill="auto"/>
        <w:snapToGrid w:val="0"/>
        <w:spacing w:line="400" w:lineRule="exact"/>
        <w:ind w:firstLine="463" w:firstLineChars="192"/>
        <w:contextualSpacing/>
        <w:rPr>
          <w:rFonts w:hint="eastAsia" w:ascii="宋体" w:hAnsi="宋体" w:eastAsia="宋体" w:cs="宋体"/>
          <w:b/>
          <w:color w:val="auto"/>
          <w:sz w:val="24"/>
          <w:szCs w:val="24"/>
          <w:highlight w:val="none"/>
        </w:rPr>
      </w:pPr>
    </w:p>
    <w:p w14:paraId="0E3AED15">
      <w:pPr>
        <w:shd w:val="clear" w:color="auto" w:fill="auto"/>
        <w:snapToGrid w:val="0"/>
        <w:spacing w:line="420" w:lineRule="exact"/>
        <w:rPr>
          <w:rFonts w:hint="eastAsia" w:ascii="宋体" w:hAnsi="宋体" w:eastAsia="宋体" w:cs="宋体"/>
          <w:color w:val="auto"/>
          <w:sz w:val="24"/>
          <w:szCs w:val="24"/>
          <w:highlight w:val="none"/>
        </w:rPr>
      </w:pPr>
    </w:p>
    <w:p w14:paraId="6B74DBFD">
      <w:pPr>
        <w:shd w:val="clear" w:color="auto" w:fill="auto"/>
        <w:snapToGrid w:val="0"/>
        <w:spacing w:line="420" w:lineRule="exact"/>
        <w:rPr>
          <w:rFonts w:hint="eastAsia" w:ascii="宋体" w:hAnsi="宋体" w:eastAsia="宋体" w:cs="宋体"/>
          <w:color w:val="auto"/>
          <w:sz w:val="24"/>
          <w:szCs w:val="24"/>
          <w:highlight w:val="none"/>
        </w:rPr>
      </w:pPr>
    </w:p>
    <w:p w14:paraId="2EF929B5">
      <w:pPr>
        <w:shd w:val="clear" w:color="auto" w:fill="auto"/>
        <w:snapToGrid w:val="0"/>
        <w:spacing w:line="420" w:lineRule="exact"/>
        <w:rPr>
          <w:rFonts w:hint="eastAsia" w:ascii="宋体" w:hAnsi="宋体" w:eastAsia="宋体" w:cs="宋体"/>
          <w:color w:val="auto"/>
          <w:sz w:val="24"/>
          <w:szCs w:val="24"/>
          <w:highlight w:val="none"/>
        </w:rPr>
      </w:pPr>
    </w:p>
    <w:p w14:paraId="42098458">
      <w:pPr>
        <w:shd w:val="clear" w:color="auto" w:fill="auto"/>
        <w:snapToGrid w:val="0"/>
        <w:spacing w:line="420" w:lineRule="exact"/>
        <w:rPr>
          <w:rFonts w:hint="eastAsia" w:ascii="宋体" w:hAnsi="宋体" w:eastAsia="宋体" w:cs="宋体"/>
          <w:color w:val="auto"/>
          <w:sz w:val="24"/>
          <w:szCs w:val="24"/>
          <w:highlight w:val="none"/>
        </w:rPr>
      </w:pPr>
    </w:p>
    <w:p w14:paraId="507275A8">
      <w:pPr>
        <w:shd w:val="clear" w:color="auto" w:fill="auto"/>
        <w:snapToGrid w:val="0"/>
        <w:spacing w:line="420" w:lineRule="exact"/>
        <w:rPr>
          <w:rFonts w:hint="eastAsia" w:ascii="宋体" w:hAnsi="宋体" w:eastAsia="宋体" w:cs="宋体"/>
          <w:color w:val="auto"/>
          <w:sz w:val="24"/>
          <w:szCs w:val="24"/>
          <w:highlight w:val="none"/>
        </w:rPr>
      </w:pPr>
    </w:p>
    <w:p w14:paraId="176BEAE4">
      <w:pPr>
        <w:shd w:val="clear" w:color="auto" w:fill="auto"/>
        <w:snapToGrid w:val="0"/>
        <w:spacing w:line="420" w:lineRule="exact"/>
        <w:rPr>
          <w:rFonts w:hint="eastAsia" w:ascii="宋体" w:hAnsi="宋体" w:eastAsia="宋体" w:cs="宋体"/>
          <w:color w:val="auto"/>
          <w:sz w:val="24"/>
          <w:szCs w:val="24"/>
          <w:highlight w:val="none"/>
        </w:rPr>
      </w:pPr>
    </w:p>
    <w:p w14:paraId="1C458AEE">
      <w:pPr>
        <w:shd w:val="clear" w:color="auto" w:fill="auto"/>
        <w:snapToGrid w:val="0"/>
        <w:spacing w:line="420" w:lineRule="exact"/>
        <w:rPr>
          <w:rFonts w:hint="eastAsia" w:ascii="宋体" w:hAnsi="宋体" w:eastAsia="宋体" w:cs="宋体"/>
          <w:color w:val="auto"/>
          <w:sz w:val="24"/>
          <w:szCs w:val="24"/>
          <w:highlight w:val="none"/>
        </w:rPr>
      </w:pPr>
    </w:p>
    <w:p w14:paraId="345C007C">
      <w:pPr>
        <w:shd w:val="clear" w:color="auto" w:fill="auto"/>
        <w:snapToGrid w:val="0"/>
        <w:spacing w:line="420" w:lineRule="exact"/>
        <w:rPr>
          <w:rFonts w:hint="eastAsia" w:ascii="宋体" w:hAnsi="宋体" w:eastAsia="宋体" w:cs="宋体"/>
          <w:color w:val="auto"/>
          <w:sz w:val="24"/>
          <w:szCs w:val="24"/>
          <w:highlight w:val="none"/>
        </w:rPr>
      </w:pPr>
    </w:p>
    <w:p w14:paraId="10568EB0">
      <w:pPr>
        <w:shd w:val="clear" w:color="auto" w:fill="auto"/>
        <w:snapToGrid w:val="0"/>
        <w:spacing w:line="420" w:lineRule="exact"/>
        <w:rPr>
          <w:rFonts w:hint="eastAsia" w:ascii="宋体" w:hAnsi="宋体" w:eastAsia="宋体" w:cs="宋体"/>
          <w:color w:val="auto"/>
          <w:sz w:val="24"/>
          <w:szCs w:val="24"/>
          <w:highlight w:val="none"/>
        </w:rPr>
      </w:pPr>
    </w:p>
    <w:p w14:paraId="64C916AF">
      <w:pPr>
        <w:shd w:val="clear" w:color="auto" w:fill="auto"/>
        <w:snapToGrid w:val="0"/>
        <w:spacing w:line="420" w:lineRule="exact"/>
        <w:rPr>
          <w:rFonts w:hint="eastAsia" w:ascii="宋体" w:hAnsi="宋体" w:eastAsia="宋体" w:cs="宋体"/>
          <w:color w:val="auto"/>
          <w:sz w:val="24"/>
          <w:szCs w:val="24"/>
          <w:highlight w:val="none"/>
        </w:rPr>
      </w:pPr>
    </w:p>
    <w:p w14:paraId="2FDA4191">
      <w:pPr>
        <w:shd w:val="clear" w:color="auto" w:fill="auto"/>
        <w:snapToGrid w:val="0"/>
        <w:spacing w:line="420" w:lineRule="exact"/>
        <w:rPr>
          <w:rFonts w:hint="eastAsia" w:ascii="宋体" w:hAnsi="宋体" w:eastAsia="宋体" w:cs="宋体"/>
          <w:color w:val="auto"/>
          <w:sz w:val="24"/>
          <w:szCs w:val="24"/>
          <w:highlight w:val="none"/>
        </w:rPr>
      </w:pPr>
    </w:p>
    <w:p w14:paraId="0FE0AED4">
      <w:pPr>
        <w:shd w:val="clear" w:color="auto" w:fill="auto"/>
        <w:snapToGrid w:val="0"/>
        <w:spacing w:line="420" w:lineRule="exact"/>
        <w:rPr>
          <w:rFonts w:hint="eastAsia" w:ascii="宋体" w:hAnsi="宋体" w:eastAsia="宋体" w:cs="宋体"/>
          <w:color w:val="auto"/>
          <w:sz w:val="24"/>
          <w:szCs w:val="24"/>
          <w:highlight w:val="none"/>
        </w:rPr>
      </w:pPr>
    </w:p>
    <w:p w14:paraId="525BC8BC">
      <w:pPr>
        <w:shd w:val="clear" w:color="auto" w:fill="auto"/>
        <w:snapToGrid w:val="0"/>
        <w:spacing w:line="420" w:lineRule="exact"/>
        <w:rPr>
          <w:rFonts w:hint="eastAsia" w:ascii="宋体" w:hAnsi="宋体" w:eastAsia="宋体" w:cs="宋体"/>
          <w:color w:val="auto"/>
          <w:sz w:val="24"/>
          <w:szCs w:val="24"/>
          <w:highlight w:val="none"/>
        </w:rPr>
      </w:pPr>
    </w:p>
    <w:p w14:paraId="6CE94ED9">
      <w:pPr>
        <w:shd w:val="clear" w:color="auto" w:fill="auto"/>
        <w:snapToGrid w:val="0"/>
        <w:spacing w:line="420" w:lineRule="exact"/>
        <w:rPr>
          <w:rFonts w:hint="eastAsia" w:ascii="宋体" w:hAnsi="宋体" w:eastAsia="宋体" w:cs="宋体"/>
          <w:color w:val="auto"/>
          <w:sz w:val="24"/>
          <w:szCs w:val="24"/>
          <w:highlight w:val="none"/>
        </w:rPr>
      </w:pPr>
    </w:p>
    <w:p w14:paraId="79ABB845">
      <w:pPr>
        <w:shd w:val="clear" w:color="auto" w:fill="auto"/>
        <w:snapToGrid w:val="0"/>
        <w:spacing w:line="420" w:lineRule="exact"/>
        <w:rPr>
          <w:rFonts w:hint="eastAsia" w:ascii="宋体" w:hAnsi="宋体" w:eastAsia="宋体" w:cs="宋体"/>
          <w:color w:val="auto"/>
          <w:sz w:val="24"/>
          <w:szCs w:val="24"/>
          <w:highlight w:val="none"/>
        </w:rPr>
      </w:pPr>
    </w:p>
    <w:p w14:paraId="14FC6547">
      <w:pPr>
        <w:shd w:val="clear" w:color="auto" w:fill="auto"/>
        <w:snapToGrid w:val="0"/>
        <w:spacing w:line="420" w:lineRule="exact"/>
        <w:rPr>
          <w:rFonts w:hint="eastAsia" w:ascii="宋体" w:hAnsi="宋体" w:eastAsia="宋体" w:cs="宋体"/>
          <w:color w:val="auto"/>
          <w:sz w:val="24"/>
          <w:szCs w:val="24"/>
          <w:highlight w:val="none"/>
        </w:rPr>
      </w:pPr>
    </w:p>
    <w:p w14:paraId="0D8B5D88">
      <w:pPr>
        <w:shd w:val="clear" w:color="auto" w:fill="auto"/>
        <w:snapToGrid w:val="0"/>
        <w:spacing w:line="420" w:lineRule="exact"/>
        <w:rPr>
          <w:rFonts w:hint="eastAsia" w:ascii="宋体" w:hAnsi="宋体" w:eastAsia="宋体" w:cs="宋体"/>
          <w:color w:val="auto"/>
          <w:sz w:val="24"/>
          <w:szCs w:val="24"/>
          <w:highlight w:val="none"/>
        </w:rPr>
      </w:pPr>
    </w:p>
    <w:p w14:paraId="59232809">
      <w:pPr>
        <w:shd w:val="clear" w:color="auto" w:fill="auto"/>
        <w:snapToGrid w:val="0"/>
        <w:spacing w:line="420" w:lineRule="exact"/>
        <w:rPr>
          <w:rFonts w:hint="eastAsia" w:ascii="宋体" w:hAnsi="宋体" w:eastAsia="宋体" w:cs="宋体"/>
          <w:color w:val="auto"/>
          <w:sz w:val="24"/>
          <w:szCs w:val="24"/>
          <w:highlight w:val="none"/>
        </w:rPr>
      </w:pPr>
    </w:p>
    <w:p w14:paraId="469349BC">
      <w:pPr>
        <w:shd w:val="clear" w:color="auto" w:fill="auto"/>
        <w:snapToGrid w:val="0"/>
        <w:spacing w:line="420" w:lineRule="exact"/>
        <w:rPr>
          <w:rFonts w:hint="eastAsia" w:ascii="宋体" w:hAnsi="宋体" w:eastAsia="宋体" w:cs="宋体"/>
          <w:color w:val="auto"/>
          <w:sz w:val="24"/>
          <w:szCs w:val="24"/>
          <w:highlight w:val="none"/>
        </w:rPr>
      </w:pPr>
    </w:p>
    <w:p w14:paraId="6F9FE323">
      <w:pPr>
        <w:spacing w:after="120" w:afterLines="50" w:line="360" w:lineRule="auto"/>
        <w:jc w:val="both"/>
        <w:rPr>
          <w:rFonts w:hint="eastAsia" w:ascii="宋体" w:hAnsi="宋体" w:eastAsia="宋体" w:cs="宋体"/>
          <w:b/>
          <w:sz w:val="32"/>
          <w:szCs w:val="32"/>
        </w:rPr>
      </w:pPr>
      <w:r>
        <w:rPr>
          <w:rFonts w:hint="eastAsia" w:ascii="宋体" w:hAnsi="宋体" w:eastAsia="宋体" w:cs="宋体"/>
          <w:color w:val="auto"/>
          <w:sz w:val="24"/>
          <w:szCs w:val="24"/>
          <w:highlight w:val="none"/>
          <w:lang w:val="en-US" w:eastAsia="zh-CN"/>
        </w:rPr>
        <w:t xml:space="preserve">附件12                 </w:t>
      </w:r>
      <w:r>
        <w:rPr>
          <w:rFonts w:hint="eastAsia" w:ascii="宋体" w:hAnsi="宋体" w:eastAsia="宋体" w:cs="宋体"/>
          <w:b/>
          <w:sz w:val="32"/>
          <w:szCs w:val="32"/>
        </w:rPr>
        <w:t>中小企业声明函</w:t>
      </w:r>
    </w:p>
    <w:p w14:paraId="7D67C6C2">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本公司（联合体）郑重声明，根据《政府采购促进中小企业发展管理办法》（财库﹝2020﹞46 号）的规定，本公司（联合体）参加</w:t>
      </w:r>
      <w:r>
        <w:rPr>
          <w:rFonts w:hint="eastAsia" w:ascii="宋体" w:hAnsi="宋体" w:eastAsia="宋体" w:cs="宋体"/>
          <w:sz w:val="24"/>
          <w:szCs w:val="24"/>
          <w:u w:val="single"/>
        </w:rPr>
        <w:t xml:space="preserve">   （单位名称）    </w:t>
      </w:r>
      <w:r>
        <w:rPr>
          <w:rFonts w:hint="eastAsia" w:ascii="宋体" w:hAnsi="宋体" w:eastAsia="宋体" w:cs="宋体"/>
          <w:sz w:val="24"/>
          <w:szCs w:val="24"/>
        </w:rPr>
        <w:t>的</w:t>
      </w:r>
      <w:r>
        <w:rPr>
          <w:rFonts w:hint="eastAsia" w:ascii="宋体" w:hAnsi="宋体" w:eastAsia="宋体" w:cs="宋体"/>
          <w:sz w:val="24"/>
          <w:szCs w:val="24"/>
          <w:u w:val="single"/>
        </w:rPr>
        <w:t>（项目名称）</w:t>
      </w:r>
      <w:r>
        <w:rPr>
          <w:rFonts w:hint="eastAsia" w:ascii="宋体" w:hAnsi="宋体" w:eastAsia="宋体" w:cs="宋体"/>
          <w:sz w:val="24"/>
          <w:szCs w:val="24"/>
        </w:rPr>
        <w:t>采购活动，服务全部由符合政策要求的中小企业承接。相关企业</w:t>
      </w:r>
      <w:r>
        <w:rPr>
          <w:rFonts w:hint="eastAsia" w:ascii="宋体" w:hAnsi="宋体" w:eastAsia="宋体" w:cs="宋体"/>
          <w:sz w:val="24"/>
          <w:szCs w:val="24"/>
          <w:lang w:bidi="zh-CN"/>
        </w:rPr>
        <w:t>（含联合体中的中小企业、签订分包意向协议的中小企业）</w:t>
      </w:r>
      <w:r>
        <w:rPr>
          <w:rFonts w:hint="eastAsia" w:ascii="宋体" w:hAnsi="宋体" w:eastAsia="宋体" w:cs="宋体"/>
          <w:sz w:val="24"/>
          <w:szCs w:val="24"/>
        </w:rPr>
        <w:t>的具体情况如下：</w:t>
      </w:r>
    </w:p>
    <w:p w14:paraId="0AA61630">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u w:val="single"/>
        </w:rPr>
        <w:t xml:space="preserve">（标的名称） </w:t>
      </w:r>
      <w:r>
        <w:rPr>
          <w:rFonts w:hint="eastAsia" w:ascii="宋体" w:hAnsi="宋体" w:eastAsia="宋体" w:cs="宋体"/>
          <w:sz w:val="24"/>
          <w:szCs w:val="24"/>
        </w:rPr>
        <w:t>，属于</w:t>
      </w:r>
      <w:r>
        <w:rPr>
          <w:rFonts w:hint="eastAsia" w:ascii="宋体" w:hAnsi="宋体" w:eastAsia="宋体" w:cs="宋体"/>
          <w:sz w:val="24"/>
          <w:szCs w:val="24"/>
          <w:u w:val="single"/>
          <w:lang w:bidi="zh-CN"/>
        </w:rPr>
        <w:t>其他未列明行业</w:t>
      </w:r>
      <w:r>
        <w:rPr>
          <w:rFonts w:hint="eastAsia" w:ascii="宋体" w:hAnsi="宋体" w:eastAsia="宋体" w:cs="宋体"/>
          <w:sz w:val="24"/>
          <w:szCs w:val="24"/>
        </w:rPr>
        <w:t>；承接企业为</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u w:val="single"/>
        </w:rPr>
        <w:t xml:space="preserve">（企业名称） </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，从业人员</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人，营业收入为</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万元，资产总额为</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万元，属于</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u w:val="single"/>
          <w:lang w:bidi="zh-CN"/>
        </w:rPr>
        <w:t>（中型企业、小型企业、微型企业）</w:t>
      </w:r>
      <w:r>
        <w:rPr>
          <w:rFonts w:hint="eastAsia" w:ascii="宋体" w:hAnsi="宋体" w:eastAsia="宋体" w:cs="宋体"/>
          <w:sz w:val="24"/>
          <w:szCs w:val="24"/>
          <w:lang w:bidi="zh-CN"/>
        </w:rPr>
        <w:t>；</w:t>
      </w:r>
    </w:p>
    <w:p w14:paraId="3C7C93C8">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u w:val="single"/>
        </w:rPr>
        <w:t xml:space="preserve">（标的名称） </w:t>
      </w:r>
      <w:r>
        <w:rPr>
          <w:rFonts w:hint="eastAsia" w:ascii="宋体" w:hAnsi="宋体" w:eastAsia="宋体" w:cs="宋体"/>
          <w:sz w:val="24"/>
          <w:szCs w:val="24"/>
        </w:rPr>
        <w:t>，属于</w:t>
      </w:r>
      <w:r>
        <w:rPr>
          <w:rFonts w:hint="eastAsia" w:ascii="宋体" w:hAnsi="宋体" w:eastAsia="宋体" w:cs="宋体"/>
          <w:sz w:val="24"/>
          <w:szCs w:val="24"/>
          <w:u w:val="single"/>
          <w:lang w:bidi="zh-CN"/>
        </w:rPr>
        <w:t>其他未列明行业</w:t>
      </w:r>
      <w:r>
        <w:rPr>
          <w:rFonts w:hint="eastAsia" w:ascii="宋体" w:hAnsi="宋体" w:eastAsia="宋体" w:cs="宋体"/>
          <w:sz w:val="24"/>
          <w:szCs w:val="24"/>
        </w:rPr>
        <w:t>；承接企业为</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u w:val="single"/>
        </w:rPr>
        <w:t xml:space="preserve">（企业名称） </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，从业人员</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人，营业收入为</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万元，资产总额为</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rPr>
        <w:t>万元，属于</w:t>
      </w:r>
      <w:r>
        <w:rPr>
          <w:rFonts w:hint="eastAsia" w:ascii="宋体" w:hAnsi="宋体" w:eastAsia="宋体" w:cs="宋体"/>
          <w:spacing w:val="7"/>
          <w:kern w:val="0"/>
          <w:sz w:val="24"/>
          <w:szCs w:val="24"/>
          <w:u w:val="single"/>
        </w:rPr>
        <w:t xml:space="preserve">   </w:t>
      </w:r>
      <w:r>
        <w:rPr>
          <w:rFonts w:hint="eastAsia" w:ascii="宋体" w:hAnsi="宋体" w:eastAsia="宋体" w:cs="宋体"/>
          <w:sz w:val="24"/>
          <w:szCs w:val="24"/>
          <w:u w:val="single"/>
          <w:lang w:bidi="zh-CN"/>
        </w:rPr>
        <w:t>（中型企业、小型企业、微型企业）</w:t>
      </w:r>
      <w:r>
        <w:rPr>
          <w:rFonts w:hint="eastAsia" w:ascii="宋体" w:hAnsi="宋体" w:eastAsia="宋体" w:cs="宋体"/>
          <w:sz w:val="24"/>
          <w:szCs w:val="24"/>
          <w:lang w:bidi="zh-CN"/>
        </w:rPr>
        <w:t>；</w:t>
      </w:r>
    </w:p>
    <w:p w14:paraId="28FF48DD">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w:t>
      </w:r>
    </w:p>
    <w:p w14:paraId="747BCA95">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以上企业，不属于大企业的分支机构，不存在控股股东为大企业的情形，也不存在与大企业的负责人为同一人的情形。</w:t>
      </w:r>
    </w:p>
    <w:p w14:paraId="4A3F9D17">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本企业对上述声明内容的真实性负责。如有虚假，将依法承担相应责任。</w:t>
      </w:r>
    </w:p>
    <w:p w14:paraId="59A6E814">
      <w:pPr>
        <w:adjustRightInd w:val="0"/>
        <w:snapToGrid w:val="0"/>
        <w:spacing w:line="360" w:lineRule="auto"/>
        <w:ind w:firstLine="422" w:firstLineChars="200"/>
        <w:rPr>
          <w:rStyle w:val="15"/>
          <w:rFonts w:hint="eastAsia" w:ascii="宋体" w:hAnsi="宋体" w:eastAsia="宋体" w:cs="宋体"/>
          <w:b/>
          <w:bCs/>
          <w:color w:val="auto"/>
          <w:sz w:val="21"/>
          <w:szCs w:val="21"/>
        </w:rPr>
      </w:pPr>
      <w:r>
        <w:rPr>
          <w:rFonts w:hint="eastAsia" w:ascii="宋体" w:hAnsi="宋体" w:eastAsia="宋体" w:cs="宋体"/>
          <w:b/>
          <w:bCs/>
          <w:sz w:val="21"/>
          <w:szCs w:val="21"/>
          <w:lang w:val="en-US" w:eastAsia="zh-CN"/>
        </w:rPr>
        <w:t>注：</w:t>
      </w:r>
      <w:r>
        <w:rPr>
          <w:rStyle w:val="15"/>
          <w:rFonts w:hint="eastAsia" w:ascii="宋体" w:hAnsi="宋体" w:eastAsia="宋体" w:cs="宋体"/>
          <w:b/>
          <w:bCs/>
          <w:color w:val="auto"/>
          <w:sz w:val="21"/>
          <w:szCs w:val="21"/>
        </w:rPr>
        <w:t>其他未列明行业</w:t>
      </w:r>
      <w:r>
        <w:rPr>
          <w:rStyle w:val="15"/>
          <w:rFonts w:hint="eastAsia" w:ascii="宋体" w:hAnsi="宋体" w:eastAsia="宋体" w:cs="宋体"/>
          <w:b/>
          <w:bCs/>
          <w:color w:val="auto"/>
          <w:sz w:val="21"/>
          <w:szCs w:val="21"/>
          <w:lang w:eastAsia="zh-CN"/>
        </w:rPr>
        <w:t>：</w:t>
      </w:r>
      <w:r>
        <w:rPr>
          <w:rStyle w:val="15"/>
          <w:rFonts w:hint="eastAsia" w:ascii="宋体" w:hAnsi="宋体" w:eastAsia="宋体" w:cs="宋体"/>
          <w:b/>
          <w:bCs/>
          <w:color w:val="auto"/>
          <w:sz w:val="21"/>
          <w:szCs w:val="21"/>
        </w:rPr>
        <w:t>从业人员300人以下的为中小微型企业。其中，从业人员100人及以上的为中型企业；从业人员10人及以上的为小型企业；从业人员10人以下的为微型企业。</w:t>
      </w:r>
    </w:p>
    <w:p w14:paraId="29C65B64">
      <w:pPr>
        <w:spacing w:line="360" w:lineRule="auto"/>
        <w:ind w:firstLine="422" w:firstLineChars="200"/>
        <w:jc w:val="left"/>
        <w:rPr>
          <w:rFonts w:hint="eastAsia" w:ascii="宋体" w:hAnsi="宋体" w:eastAsia="宋体" w:cs="宋体"/>
          <w:b/>
          <w:bCs/>
          <w:sz w:val="21"/>
          <w:szCs w:val="21"/>
          <w:lang w:val="en-US" w:eastAsia="zh-CN"/>
        </w:rPr>
      </w:pPr>
    </w:p>
    <w:p w14:paraId="5EB12DAE">
      <w:pPr>
        <w:spacing w:line="360" w:lineRule="auto"/>
        <w:ind w:firstLine="480" w:firstLineChars="200"/>
        <w:jc w:val="right"/>
        <w:rPr>
          <w:rFonts w:hint="eastAsia" w:ascii="宋体" w:hAnsi="宋体" w:eastAsia="宋体" w:cs="宋体"/>
          <w:sz w:val="24"/>
          <w:szCs w:val="24"/>
        </w:rPr>
      </w:pPr>
    </w:p>
    <w:p w14:paraId="5D67F760">
      <w:pPr>
        <w:spacing w:line="360" w:lineRule="auto"/>
        <w:ind w:firstLine="480" w:firstLineChars="200"/>
        <w:jc w:val="right"/>
        <w:rPr>
          <w:rFonts w:hint="eastAsia" w:ascii="宋体" w:hAnsi="宋体" w:eastAsia="宋体" w:cs="宋体"/>
          <w:sz w:val="24"/>
          <w:szCs w:val="24"/>
        </w:rPr>
      </w:pPr>
    </w:p>
    <w:p w14:paraId="47EA2C8D">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企业名称（盖章）：</w:t>
      </w:r>
    </w:p>
    <w:p w14:paraId="551F2BD8">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日期：</w:t>
      </w:r>
    </w:p>
    <w:p w14:paraId="77F2C4C7">
      <w:pPr>
        <w:spacing w:line="360" w:lineRule="auto"/>
        <w:ind w:firstLine="480" w:firstLineChars="20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14:paraId="0070D0E8">
      <w:pPr>
        <w:spacing w:line="360" w:lineRule="auto"/>
        <w:ind w:firstLine="480" w:firstLineChars="200"/>
        <w:jc w:val="center"/>
        <w:rPr>
          <w:rFonts w:hint="eastAsia" w:ascii="宋体" w:hAnsi="宋体" w:eastAsia="宋体" w:cs="宋体"/>
          <w:sz w:val="24"/>
          <w:szCs w:val="24"/>
          <w:lang w:val="en-US" w:eastAsia="zh-CN"/>
        </w:rPr>
      </w:pPr>
    </w:p>
    <w:p w14:paraId="7770DCA0">
      <w:pPr>
        <w:spacing w:line="360" w:lineRule="auto"/>
        <w:ind w:firstLine="480" w:firstLineChars="200"/>
        <w:jc w:val="center"/>
        <w:rPr>
          <w:rFonts w:hint="eastAsia" w:ascii="宋体" w:hAnsi="宋体" w:eastAsia="宋体" w:cs="宋体"/>
          <w:sz w:val="24"/>
          <w:szCs w:val="24"/>
          <w:lang w:val="en-US" w:eastAsia="zh-CN"/>
        </w:rPr>
      </w:pPr>
    </w:p>
    <w:p w14:paraId="5DC39469">
      <w:pPr>
        <w:spacing w:line="360" w:lineRule="auto"/>
        <w:ind w:firstLine="480" w:firstLineChars="200"/>
        <w:jc w:val="center"/>
        <w:rPr>
          <w:rFonts w:hint="eastAsia" w:ascii="宋体" w:hAnsi="宋体" w:eastAsia="宋体" w:cs="宋体"/>
          <w:sz w:val="24"/>
          <w:szCs w:val="24"/>
          <w:lang w:val="en-US" w:eastAsia="zh-CN"/>
        </w:rPr>
      </w:pPr>
    </w:p>
    <w:p w14:paraId="63196B23">
      <w:pPr>
        <w:spacing w:line="360" w:lineRule="auto"/>
        <w:ind w:firstLine="480" w:firstLineChars="200"/>
        <w:jc w:val="center"/>
        <w:rPr>
          <w:rFonts w:hint="eastAsia" w:ascii="宋体" w:hAnsi="宋体" w:eastAsia="宋体" w:cs="宋体"/>
          <w:sz w:val="24"/>
          <w:szCs w:val="24"/>
          <w:lang w:val="en-US" w:eastAsia="zh-CN"/>
        </w:rPr>
      </w:pPr>
    </w:p>
    <w:p w14:paraId="05F269A0">
      <w:pPr>
        <w:spacing w:line="360" w:lineRule="auto"/>
        <w:ind w:firstLine="480" w:firstLineChars="200"/>
        <w:jc w:val="center"/>
        <w:rPr>
          <w:rFonts w:hint="eastAsia" w:ascii="宋体" w:hAnsi="宋体" w:eastAsia="宋体" w:cs="宋体"/>
          <w:sz w:val="24"/>
          <w:szCs w:val="24"/>
          <w:lang w:val="en-US" w:eastAsia="zh-CN"/>
        </w:rPr>
      </w:pPr>
    </w:p>
    <w:p w14:paraId="61F64818">
      <w:pPr>
        <w:spacing w:line="360" w:lineRule="auto"/>
        <w:ind w:firstLine="480" w:firstLineChars="200"/>
        <w:jc w:val="center"/>
        <w:rPr>
          <w:rFonts w:hint="eastAsia" w:ascii="宋体" w:hAnsi="宋体" w:eastAsia="宋体" w:cs="宋体"/>
          <w:sz w:val="24"/>
          <w:szCs w:val="24"/>
          <w:lang w:val="en-US" w:eastAsia="zh-CN"/>
        </w:rPr>
      </w:pPr>
    </w:p>
    <w:p w14:paraId="0527129A">
      <w:pPr>
        <w:adjustRightInd w:val="0"/>
        <w:snapToGrid w:val="0"/>
        <w:spacing w:line="360" w:lineRule="auto"/>
        <w:ind w:firstLine="562" w:firstLineChars="200"/>
        <w:jc w:val="center"/>
        <w:rPr>
          <w:rFonts w:hint="eastAsia" w:ascii="宋体" w:hAnsi="宋体" w:eastAsia="宋体" w:cs="宋体"/>
          <w:b/>
          <w:bCs/>
          <w:sz w:val="28"/>
          <w:szCs w:val="24"/>
        </w:rPr>
      </w:pPr>
      <w:r>
        <w:rPr>
          <w:rFonts w:hint="eastAsia" w:ascii="宋体" w:hAnsi="宋体" w:eastAsia="宋体" w:cs="宋体"/>
          <w:b/>
          <w:bCs/>
          <w:sz w:val="28"/>
          <w:szCs w:val="24"/>
        </w:rPr>
        <w:t>残疾人福利性单位声明函</w:t>
      </w:r>
    </w:p>
    <w:p w14:paraId="45C8BD9F">
      <w:pPr>
        <w:widowControl/>
        <w:adjustRightInd w:val="0"/>
        <w:snapToGrid w:val="0"/>
        <w:spacing w:line="360" w:lineRule="auto"/>
        <w:ind w:firstLine="420" w:firstLineChars="200"/>
        <w:jc w:val="left"/>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本单位郑重声明，根据《财政部民政部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1AF56AF">
      <w:pPr>
        <w:widowControl/>
        <w:adjustRightInd w:val="0"/>
        <w:snapToGrid w:val="0"/>
        <w:spacing w:line="360" w:lineRule="auto"/>
        <w:ind w:firstLine="420" w:firstLineChars="200"/>
        <w:jc w:val="left"/>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本单位对上述声明的真实性负责。如有虚假，将依法承担相应责任。</w:t>
      </w:r>
    </w:p>
    <w:p w14:paraId="47D9A8A6">
      <w:pPr>
        <w:widowControl/>
        <w:adjustRightInd w:val="0"/>
        <w:snapToGrid w:val="0"/>
        <w:spacing w:line="360" w:lineRule="auto"/>
        <w:ind w:firstLine="420" w:firstLineChars="200"/>
        <w:jc w:val="left"/>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单位名称（盖章）：</w:t>
      </w:r>
    </w:p>
    <w:p w14:paraId="30432B2E">
      <w:pPr>
        <w:widowControl/>
        <w:adjustRightInd w:val="0"/>
        <w:snapToGrid w:val="0"/>
        <w:spacing w:line="360" w:lineRule="auto"/>
        <w:ind w:firstLine="420" w:firstLineChars="200"/>
        <w:jc w:val="left"/>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日期：</w:t>
      </w:r>
    </w:p>
    <w:p w14:paraId="37CFB097">
      <w:pPr>
        <w:adjustRightInd w:val="0"/>
        <w:snapToGrid w:val="0"/>
        <w:spacing w:line="360" w:lineRule="auto"/>
        <w:ind w:firstLine="422" w:firstLineChars="200"/>
        <w:rPr>
          <w:rFonts w:hint="eastAsia" w:ascii="宋体" w:hAnsi="宋体" w:eastAsia="宋体" w:cs="宋体"/>
          <w:b/>
          <w:bCs/>
          <w:sz w:val="21"/>
          <w:szCs w:val="24"/>
        </w:rPr>
      </w:pPr>
    </w:p>
    <w:p w14:paraId="17D85788">
      <w:pPr>
        <w:adjustRightInd w:val="0"/>
        <w:snapToGrid w:val="0"/>
        <w:spacing w:line="360" w:lineRule="auto"/>
        <w:ind w:firstLine="562" w:firstLineChars="200"/>
        <w:jc w:val="center"/>
        <w:rPr>
          <w:rFonts w:hint="eastAsia" w:ascii="宋体" w:hAnsi="宋体" w:eastAsia="宋体" w:cs="宋体"/>
          <w:b/>
          <w:bCs/>
          <w:sz w:val="28"/>
          <w:szCs w:val="24"/>
        </w:rPr>
      </w:pPr>
      <w:r>
        <w:rPr>
          <w:rFonts w:hint="eastAsia" w:ascii="宋体" w:hAnsi="宋体" w:eastAsia="宋体" w:cs="宋体"/>
          <w:b/>
          <w:bCs/>
          <w:sz w:val="28"/>
          <w:szCs w:val="24"/>
        </w:rPr>
        <w:t>属于监狱企业的证明文件</w:t>
      </w:r>
    </w:p>
    <w:p w14:paraId="4B08ABD0">
      <w:pPr>
        <w:pStyle w:val="4"/>
        <w:tabs>
          <w:tab w:val="left" w:pos="2344"/>
          <w:tab w:val="left" w:pos="3184"/>
          <w:tab w:val="left" w:pos="4024"/>
          <w:tab w:val="left" w:pos="5945"/>
          <w:tab w:val="left" w:pos="7025"/>
          <w:tab w:val="left" w:pos="7865"/>
          <w:tab w:val="left" w:pos="8705"/>
        </w:tabs>
        <w:adjustRightInd w:val="0"/>
        <w:snapToGrid w:val="0"/>
        <w:spacing w:line="360" w:lineRule="auto"/>
        <w:ind w:firstLine="420" w:firstLineChars="200"/>
        <w:jc w:val="center"/>
        <w:rPr>
          <w:rFonts w:hint="eastAsia" w:ascii="宋体" w:hAnsi="宋体" w:eastAsia="宋体" w:cs="宋体"/>
        </w:rPr>
      </w:pPr>
      <w:r>
        <w:rPr>
          <w:rFonts w:hint="eastAsia" w:ascii="宋体" w:hAnsi="宋体" w:eastAsia="宋体" w:cs="宋体"/>
          <w:sz w:val="21"/>
          <w:szCs w:val="24"/>
        </w:rPr>
        <w:t>（提供由省级以上监狱管理局、戒毒管理局(含新疆生产建设兵团)出具的属于监狱企业的证明文件）</w:t>
      </w:r>
    </w:p>
    <w:p w14:paraId="6AD38F41">
      <w:pPr>
        <w:spacing w:line="360" w:lineRule="auto"/>
        <w:ind w:firstLine="480" w:firstLineChars="200"/>
        <w:jc w:val="center"/>
        <w:rPr>
          <w:rFonts w:hint="eastAsia" w:ascii="宋体" w:hAnsi="宋体" w:eastAsia="宋体" w:cs="宋体"/>
          <w:sz w:val="24"/>
          <w:szCs w:val="24"/>
          <w:lang w:val="en-US" w:eastAsia="zh-CN"/>
        </w:rPr>
      </w:pPr>
    </w:p>
    <w:p w14:paraId="51A7A39E">
      <w:pPr>
        <w:shd w:val="clear" w:color="auto" w:fill="auto"/>
        <w:rPr>
          <w:rFonts w:hint="eastAsia" w:ascii="宋体" w:hAnsi="宋体" w:eastAsia="宋体" w:cs="宋体"/>
          <w:bCs/>
          <w:color w:val="auto"/>
          <w:sz w:val="24"/>
          <w:szCs w:val="24"/>
          <w:highlight w:val="none"/>
          <w:lang w:bidi="ar"/>
        </w:rPr>
      </w:pPr>
      <w:r>
        <w:rPr>
          <w:rFonts w:hint="eastAsia" w:ascii="宋体" w:hAnsi="宋体" w:eastAsia="宋体" w:cs="宋体"/>
          <w:sz w:val="28"/>
          <w:szCs w:val="28"/>
        </w:rPr>
        <w:br w:type="page"/>
      </w:r>
    </w:p>
    <w:p w14:paraId="16B81C65">
      <w:pPr>
        <w:shd w:val="clear" w:color="auto" w:fill="auto"/>
        <w:snapToGrid w:val="0"/>
        <w:spacing w:line="420" w:lineRule="exac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13</w:t>
      </w:r>
    </w:p>
    <w:p w14:paraId="4CBF46CA">
      <w:pPr>
        <w:shd w:val="clear" w:color="auto" w:fill="auto"/>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质疑函范本</w:t>
      </w:r>
    </w:p>
    <w:p w14:paraId="17690D9D">
      <w:pPr>
        <w:shd w:val="clear" w:color="auto" w:fill="auto"/>
        <w:adjustRightInd w:val="0"/>
        <w:snapToGrid w:val="0"/>
        <w:spacing w:before="312" w:beforeLines="100"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一、质疑供应商基本信息</w:t>
      </w:r>
    </w:p>
    <w:p w14:paraId="422FEB5D">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质疑供应商：</w:t>
      </w:r>
    </w:p>
    <w:p w14:paraId="3A87ABC2">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               邮编：</w:t>
      </w:r>
    </w:p>
    <w:p w14:paraId="1B4E293D">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             联系电话：</w:t>
      </w:r>
    </w:p>
    <w:p w14:paraId="6A8321E0">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授权代表：</w:t>
      </w:r>
    </w:p>
    <w:p w14:paraId="59A7ECDC">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p>
    <w:p w14:paraId="0A881C3A">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               邮编：        邮箱：</w:t>
      </w:r>
    </w:p>
    <w:p w14:paraId="0418C686">
      <w:pPr>
        <w:shd w:val="clear" w:color="auto" w:fill="auto"/>
        <w:adjustRightInd w:val="0"/>
        <w:snapToGrid w:val="0"/>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二、质疑项目基本情况</w:t>
      </w:r>
    </w:p>
    <w:p w14:paraId="14C062D5">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质疑项目的名称：</w:t>
      </w:r>
    </w:p>
    <w:p w14:paraId="415A1350">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质疑项目的编号：包号：</w:t>
      </w:r>
    </w:p>
    <w:p w14:paraId="2D7C6543">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采购人名称：</w:t>
      </w:r>
    </w:p>
    <w:p w14:paraId="1846536C">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采购文件获取日期：</w:t>
      </w:r>
    </w:p>
    <w:p w14:paraId="5A3A60EB">
      <w:pPr>
        <w:shd w:val="clear" w:color="auto" w:fill="auto"/>
        <w:adjustRightInd w:val="0"/>
        <w:snapToGrid w:val="0"/>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三、质疑事项具体内容</w:t>
      </w:r>
    </w:p>
    <w:p w14:paraId="07331143">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质疑事项1：</w:t>
      </w:r>
    </w:p>
    <w:p w14:paraId="3F109BF2">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事实依据：</w:t>
      </w:r>
    </w:p>
    <w:p w14:paraId="6AE4C7BE">
      <w:pPr>
        <w:shd w:val="clear" w:color="auto" w:fill="auto"/>
        <w:adjustRightInd w:val="0"/>
        <w:snapToGrid w:val="0"/>
        <w:spacing w:line="360" w:lineRule="auto"/>
        <w:rPr>
          <w:rFonts w:hint="eastAsia" w:ascii="宋体" w:hAnsi="宋体" w:eastAsia="宋体" w:cs="宋体"/>
          <w:color w:val="auto"/>
          <w:sz w:val="24"/>
          <w:szCs w:val="24"/>
          <w:highlight w:val="none"/>
        </w:rPr>
      </w:pPr>
    </w:p>
    <w:p w14:paraId="29BC2EAB">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法律依据：</w:t>
      </w:r>
    </w:p>
    <w:p w14:paraId="5A1CB62F">
      <w:pPr>
        <w:shd w:val="clear" w:color="auto" w:fill="auto"/>
        <w:adjustRightInd w:val="0"/>
        <w:snapToGrid w:val="0"/>
        <w:spacing w:line="360" w:lineRule="auto"/>
        <w:rPr>
          <w:rFonts w:hint="eastAsia" w:ascii="宋体" w:hAnsi="宋体" w:eastAsia="宋体" w:cs="宋体"/>
          <w:color w:val="auto"/>
          <w:sz w:val="24"/>
          <w:szCs w:val="24"/>
          <w:highlight w:val="none"/>
          <w:u w:val="dotted"/>
        </w:rPr>
      </w:pPr>
    </w:p>
    <w:p w14:paraId="2B435CEA">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质疑事项2</w:t>
      </w:r>
    </w:p>
    <w:p w14:paraId="35B9A549">
      <w:pPr>
        <w:shd w:val="clear" w:color="auto" w:fill="auto"/>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p>
    <w:p w14:paraId="1B39219F">
      <w:pPr>
        <w:shd w:val="clear" w:color="auto" w:fill="auto"/>
        <w:adjustRightInd w:val="0"/>
        <w:snapToGrid w:val="0"/>
        <w:spacing w:line="360" w:lineRule="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四、与质疑事项相关的质疑请求</w:t>
      </w:r>
    </w:p>
    <w:p w14:paraId="50098535">
      <w:pPr>
        <w:shd w:val="clear" w:color="auto" w:fill="auto"/>
        <w:adjustRightInd w:val="0"/>
        <w:snapToGrid w:val="0"/>
        <w:spacing w:line="360" w:lineRule="auto"/>
        <w:rPr>
          <w:rFonts w:hint="eastAsia" w:ascii="宋体" w:hAnsi="宋体" w:eastAsia="宋体" w:cs="宋体"/>
          <w:color w:val="auto"/>
          <w:sz w:val="24"/>
          <w:szCs w:val="24"/>
          <w:highlight w:val="none"/>
          <w:u w:val="dotted"/>
        </w:rPr>
      </w:pPr>
      <w:r>
        <w:rPr>
          <w:rFonts w:hint="eastAsia" w:ascii="宋体" w:hAnsi="宋体" w:eastAsia="宋体" w:cs="宋体"/>
          <w:color w:val="auto"/>
          <w:sz w:val="24"/>
          <w:szCs w:val="24"/>
          <w:highlight w:val="none"/>
        </w:rPr>
        <w:t>请求：</w:t>
      </w:r>
    </w:p>
    <w:p w14:paraId="050ABC2D">
      <w:pPr>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签字(签章)：                   公章：                      </w:t>
      </w:r>
    </w:p>
    <w:p w14:paraId="31C57E00">
      <w:pPr>
        <w:shd w:val="clear" w:color="auto" w:fil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日期：    </w:t>
      </w:r>
    </w:p>
    <w:p w14:paraId="4ED01B04">
      <w:pPr>
        <w:shd w:val="clear" w:color="auto" w:fill="auto"/>
        <w:adjustRightInd w:val="0"/>
        <w:snapToGrid w:val="0"/>
        <w:spacing w:line="360" w:lineRule="auto"/>
        <w:rPr>
          <w:rFonts w:hint="eastAsia" w:ascii="宋体" w:hAnsi="宋体" w:eastAsia="宋体" w:cs="宋体"/>
          <w:color w:val="auto"/>
          <w:sz w:val="24"/>
          <w:szCs w:val="24"/>
          <w:highlight w:val="none"/>
        </w:rPr>
      </w:pPr>
    </w:p>
    <w:p w14:paraId="20C24BFD">
      <w:pPr>
        <w:shd w:val="clear" w:color="auto" w:fill="auto"/>
        <w:rPr>
          <w:rFonts w:hint="eastAsia" w:ascii="宋体" w:hAnsi="宋体" w:eastAsia="宋体" w:cs="宋体"/>
          <w:b/>
          <w:color w:val="auto"/>
          <w:sz w:val="24"/>
          <w:szCs w:val="24"/>
          <w:highlight w:val="none"/>
        </w:rPr>
      </w:pPr>
    </w:p>
    <w:p w14:paraId="4B006BFB">
      <w:pPr>
        <w:shd w:val="clear" w:color="auto" w:fil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质疑函制作说明：</w:t>
      </w:r>
    </w:p>
    <w:p w14:paraId="042D43D3">
      <w:pPr>
        <w:widowControl/>
        <w:shd w:val="clear" w:color="auto" w:fill="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1.供应商提出质疑时，应提交质疑函和必要的证明材料。</w:t>
      </w:r>
    </w:p>
    <w:p w14:paraId="47B3AEB7">
      <w:pPr>
        <w:widowControl/>
        <w:shd w:val="clear" w:color="auto" w:fill="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2B089C51">
      <w:pPr>
        <w:widowControl/>
        <w:shd w:val="clear" w:color="auto" w:fill="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3.质疑供应商若对项目的某一分包进行质疑，质疑函中应列明具体分包号。</w:t>
      </w:r>
    </w:p>
    <w:p w14:paraId="286CAB1D">
      <w:pPr>
        <w:widowControl/>
        <w:shd w:val="clear" w:color="auto" w:fill="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4.质疑函的质疑事项应具体、明确，并有必要的事实依据和法律依据。</w:t>
      </w:r>
    </w:p>
    <w:p w14:paraId="7E96886E">
      <w:pPr>
        <w:widowControl/>
        <w:shd w:val="clear" w:color="auto" w:fill="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5.质疑函的质疑请求应与质疑事项相关。</w:t>
      </w:r>
    </w:p>
    <w:p w14:paraId="6EFA1F69">
      <w:pPr>
        <w:widowControl/>
        <w:shd w:val="clear" w:color="auto" w:fill="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6.质疑供应商为自然人的，质疑函应由本人签字；质疑供应商为法人或者其他组织的，质疑函应由法定代表人、主要负责人，或者其授权代表签字或者盖章，并加盖公章。</w:t>
      </w:r>
    </w:p>
    <w:p w14:paraId="2FB08664">
      <w:pPr>
        <w:rPr>
          <w:rFonts w:hint="eastAsia" w:ascii="宋体" w:hAnsi="宋体" w:eastAsia="宋体" w:cs="宋体"/>
        </w:rPr>
      </w:pPr>
    </w:p>
    <w:sectPr>
      <w:pgSz w:w="11906" w:h="16838"/>
      <w:pgMar w:top="1418" w:right="1474" w:bottom="1418" w:left="1474" w:header="851" w:footer="90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314CE">
    <w:pPr>
      <w:pStyle w:val="7"/>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C32DF46">
                          <w:pPr>
                            <w:pStyle w:val="7"/>
                            <w:jc w:val="center"/>
                          </w:pPr>
                          <w:r>
                            <w:fldChar w:fldCharType="begin"/>
                          </w:r>
                          <w:r>
                            <w:instrText xml:space="preserve"> PAGE   \* MERGEFORMAT </w:instrText>
                          </w:r>
                          <w:r>
                            <w:fldChar w:fldCharType="separate"/>
                          </w:r>
                          <w:r>
                            <w:rPr>
                              <w:lang w:val="zh-CN"/>
                            </w:rPr>
                            <w:t>45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2C32DF46">
                    <w:pPr>
                      <w:pStyle w:val="7"/>
                      <w:jc w:val="center"/>
                    </w:pPr>
                    <w:r>
                      <w:fldChar w:fldCharType="begin"/>
                    </w:r>
                    <w:r>
                      <w:instrText xml:space="preserve"> PAGE   \* MERGEFORMAT </w:instrText>
                    </w:r>
                    <w:r>
                      <w:fldChar w:fldCharType="separate"/>
                    </w:r>
                    <w:r>
                      <w:rPr>
                        <w:lang w:val="zh-CN"/>
                      </w:rPr>
                      <w:t>45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10A1A">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D5D094">
                          <w:pPr>
                            <w:pStyle w:val="7"/>
                          </w:pPr>
                          <w:r>
                            <w:fldChar w:fldCharType="begin"/>
                          </w:r>
                          <w:r>
                            <w:instrText xml:space="preserve"> PAGE  \* MERGEFORMAT </w:instrText>
                          </w:r>
                          <w:r>
                            <w:fldChar w:fldCharType="separate"/>
                          </w:r>
                          <w:r>
                            <w:t>14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07D5D094">
                    <w:pPr>
                      <w:pStyle w:val="7"/>
                    </w:pPr>
                    <w:r>
                      <w:fldChar w:fldCharType="begin"/>
                    </w:r>
                    <w:r>
                      <w:instrText xml:space="preserve"> PAGE  \* MERGEFORMAT </w:instrText>
                    </w:r>
                    <w:r>
                      <w:fldChar w:fldCharType="separate"/>
                    </w:r>
                    <w:r>
                      <w:t>14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E242B29"/>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UJ8kWxgEAAJsDAAAOAAAAAAAAAAEAIAAAAB4BAABkcnMvZTJvRG9jLnht&#10;bFBLBQYAAAAABgAGAFkBAABWBQAAAAA=&#10;">
              <v:fill on="f" focussize="0,0"/>
              <v:stroke on="f"/>
              <v:imagedata o:title=""/>
              <o:lock v:ext="edit" aspectratio="f"/>
              <v:textbox inset="0mm,0mm,0mm,0mm" style="mso-fit-shape-to-text:t;">
                <w:txbxContent>
                  <w:p w14:paraId="5E242B29"/>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3A6ED"/>
    <w:multiLevelType w:val="singleLevel"/>
    <w:tmpl w:val="8C63A6ED"/>
    <w:lvl w:ilvl="0" w:tentative="0">
      <w:start w:val="6"/>
      <w:numFmt w:val="chineseCounting"/>
      <w:suff w:val="nothing"/>
      <w:lvlText w:val="%1、"/>
      <w:lvlJc w:val="left"/>
      <w:rPr>
        <w:rFonts w:hint="eastAsia"/>
      </w:rPr>
    </w:lvl>
  </w:abstractNum>
  <w:abstractNum w:abstractNumId="1">
    <w:nsid w:val="AC5F913D"/>
    <w:multiLevelType w:val="singleLevel"/>
    <w:tmpl w:val="AC5F913D"/>
    <w:lvl w:ilvl="0" w:tentative="0">
      <w:start w:val="1"/>
      <w:numFmt w:val="decimal"/>
      <w:suff w:val="nothing"/>
      <w:lvlText w:val="（%1）"/>
      <w:lvlJc w:val="left"/>
    </w:lvl>
  </w:abstractNum>
  <w:abstractNum w:abstractNumId="2">
    <w:nsid w:val="EC57CC19"/>
    <w:multiLevelType w:val="singleLevel"/>
    <w:tmpl w:val="EC57CC19"/>
    <w:lvl w:ilvl="0" w:tentative="0">
      <w:start w:val="2"/>
      <w:numFmt w:val="chineseCounting"/>
      <w:suff w:val="nothing"/>
      <w:lvlText w:val="%1、"/>
      <w:lvlJc w:val="left"/>
      <w:rPr>
        <w:rFonts w:hint="eastAsia"/>
      </w:rPr>
    </w:lvl>
  </w:abstractNum>
  <w:abstractNum w:abstractNumId="3">
    <w:nsid w:val="101856BF"/>
    <w:multiLevelType w:val="singleLevel"/>
    <w:tmpl w:val="101856BF"/>
    <w:lvl w:ilvl="0" w:tentative="0">
      <w:start w:val="1"/>
      <w:numFmt w:val="decimal"/>
      <w:suff w:val="nothing"/>
      <w:lvlText w:val="%1、"/>
      <w:lvlJc w:val="left"/>
    </w:lvl>
  </w:abstractNum>
  <w:abstractNum w:abstractNumId="4">
    <w:nsid w:val="16FFFEC6"/>
    <w:multiLevelType w:val="singleLevel"/>
    <w:tmpl w:val="16FFFEC6"/>
    <w:lvl w:ilvl="0" w:tentative="0">
      <w:start w:val="1"/>
      <w:numFmt w:val="lowerLetter"/>
      <w:suff w:val="space"/>
      <w:lvlText w:val="%1."/>
      <w:lvlJc w:val="left"/>
    </w:lvl>
  </w:abstractNum>
  <w:abstractNum w:abstractNumId="5">
    <w:nsid w:val="43657FEE"/>
    <w:multiLevelType w:val="singleLevel"/>
    <w:tmpl w:val="43657FEE"/>
    <w:lvl w:ilvl="0" w:tentative="0">
      <w:start w:val="1"/>
      <w:numFmt w:val="decimal"/>
      <w:suff w:val="nothing"/>
      <w:lvlText w:val="%1、"/>
      <w:lvlJc w:val="left"/>
    </w:lvl>
  </w:abstractNum>
  <w:abstractNum w:abstractNumId="6">
    <w:nsid w:val="4405C25D"/>
    <w:multiLevelType w:val="singleLevel"/>
    <w:tmpl w:val="4405C25D"/>
    <w:lvl w:ilvl="0" w:tentative="0">
      <w:start w:val="1"/>
      <w:numFmt w:val="chineseCounting"/>
      <w:suff w:val="nothing"/>
      <w:lvlText w:val="%1、"/>
      <w:lvlJc w:val="left"/>
      <w:rPr>
        <w:rFonts w:hint="eastAsia"/>
      </w:rPr>
    </w:lvl>
  </w:abstractNum>
  <w:abstractNum w:abstractNumId="7">
    <w:nsid w:val="4C2E8DB6"/>
    <w:multiLevelType w:val="singleLevel"/>
    <w:tmpl w:val="4C2E8DB6"/>
    <w:lvl w:ilvl="0" w:tentative="0">
      <w:start w:val="1"/>
      <w:numFmt w:val="decimal"/>
      <w:suff w:val="nothing"/>
      <w:lvlText w:val="%1、"/>
      <w:lvlJc w:val="left"/>
    </w:lvl>
  </w:abstractNum>
  <w:abstractNum w:abstractNumId="8">
    <w:nsid w:val="4E31E413"/>
    <w:multiLevelType w:val="singleLevel"/>
    <w:tmpl w:val="4E31E413"/>
    <w:lvl w:ilvl="0" w:tentative="0">
      <w:start w:val="3"/>
      <w:numFmt w:val="decimal"/>
      <w:suff w:val="space"/>
      <w:lvlText w:val="%1."/>
      <w:lvlJc w:val="left"/>
    </w:lvl>
  </w:abstractNum>
  <w:abstractNum w:abstractNumId="9">
    <w:nsid w:val="53C2DCFD"/>
    <w:multiLevelType w:val="singleLevel"/>
    <w:tmpl w:val="53C2DCFD"/>
    <w:lvl w:ilvl="0" w:tentative="0">
      <w:start w:val="1"/>
      <w:numFmt w:val="decimal"/>
      <w:suff w:val="nothing"/>
      <w:lvlText w:val="%1、"/>
      <w:lvlJc w:val="left"/>
      <w:rPr>
        <w:rFonts w:hint="default"/>
        <w:color w:val="auto"/>
      </w:rPr>
    </w:lvl>
  </w:abstractNum>
  <w:num w:numId="1">
    <w:abstractNumId w:val="8"/>
  </w:num>
  <w:num w:numId="2">
    <w:abstractNumId w:val="2"/>
  </w:num>
  <w:num w:numId="3">
    <w:abstractNumId w:val="9"/>
  </w:num>
  <w:num w:numId="4">
    <w:abstractNumId w:val="4"/>
  </w:num>
  <w:num w:numId="5">
    <w:abstractNumId w:val="0"/>
  </w:num>
  <w:num w:numId="6">
    <w:abstractNumId w:val="1"/>
  </w:num>
  <w:num w:numId="7">
    <w:abstractNumId w:val="6"/>
  </w:num>
  <w:num w:numId="8">
    <w:abstractNumId w:val="3"/>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FA5ABA"/>
    <w:rsid w:val="006B30F7"/>
    <w:rsid w:val="0187209E"/>
    <w:rsid w:val="020C40F2"/>
    <w:rsid w:val="02D54924"/>
    <w:rsid w:val="03604B36"/>
    <w:rsid w:val="04124F2A"/>
    <w:rsid w:val="056621AB"/>
    <w:rsid w:val="09B908F1"/>
    <w:rsid w:val="0B523A0D"/>
    <w:rsid w:val="0B8D66E4"/>
    <w:rsid w:val="0F8B6358"/>
    <w:rsid w:val="0F98469A"/>
    <w:rsid w:val="11226B27"/>
    <w:rsid w:val="1163766B"/>
    <w:rsid w:val="129E32AD"/>
    <w:rsid w:val="135E44C2"/>
    <w:rsid w:val="14E629C1"/>
    <w:rsid w:val="14F668D7"/>
    <w:rsid w:val="151A04FD"/>
    <w:rsid w:val="15A7262D"/>
    <w:rsid w:val="18C17F58"/>
    <w:rsid w:val="1B19550F"/>
    <w:rsid w:val="1BC872C4"/>
    <w:rsid w:val="1C597F1C"/>
    <w:rsid w:val="1D1A5C73"/>
    <w:rsid w:val="1D35333C"/>
    <w:rsid w:val="1EBE1424"/>
    <w:rsid w:val="1F4257FC"/>
    <w:rsid w:val="1FA079FD"/>
    <w:rsid w:val="20FA5ABA"/>
    <w:rsid w:val="21290A58"/>
    <w:rsid w:val="21436854"/>
    <w:rsid w:val="227E0965"/>
    <w:rsid w:val="23441406"/>
    <w:rsid w:val="239F4DAE"/>
    <w:rsid w:val="23DF33FD"/>
    <w:rsid w:val="249917FE"/>
    <w:rsid w:val="2504136D"/>
    <w:rsid w:val="264A5623"/>
    <w:rsid w:val="267D06FF"/>
    <w:rsid w:val="26D81C86"/>
    <w:rsid w:val="29C0782D"/>
    <w:rsid w:val="2A830F86"/>
    <w:rsid w:val="2E062405"/>
    <w:rsid w:val="2EB86D24"/>
    <w:rsid w:val="31A67308"/>
    <w:rsid w:val="31CD6F8B"/>
    <w:rsid w:val="323D7C6C"/>
    <w:rsid w:val="34D11768"/>
    <w:rsid w:val="34FB5522"/>
    <w:rsid w:val="35175B89"/>
    <w:rsid w:val="351B1DBB"/>
    <w:rsid w:val="362A348A"/>
    <w:rsid w:val="37113475"/>
    <w:rsid w:val="38AC0272"/>
    <w:rsid w:val="39B855C2"/>
    <w:rsid w:val="3A097579"/>
    <w:rsid w:val="3AE70CDE"/>
    <w:rsid w:val="3B2730EB"/>
    <w:rsid w:val="3CD75308"/>
    <w:rsid w:val="3E285C82"/>
    <w:rsid w:val="3F417014"/>
    <w:rsid w:val="3F584337"/>
    <w:rsid w:val="3FD56DA1"/>
    <w:rsid w:val="409361C4"/>
    <w:rsid w:val="40AD3A72"/>
    <w:rsid w:val="429D02B3"/>
    <w:rsid w:val="45C51FFB"/>
    <w:rsid w:val="45E82772"/>
    <w:rsid w:val="472F4733"/>
    <w:rsid w:val="48E376B6"/>
    <w:rsid w:val="496207DA"/>
    <w:rsid w:val="4A902D26"/>
    <w:rsid w:val="4AC633AC"/>
    <w:rsid w:val="4ACF64BA"/>
    <w:rsid w:val="4B734150"/>
    <w:rsid w:val="4BAA7131"/>
    <w:rsid w:val="4D0A1502"/>
    <w:rsid w:val="4D924EB8"/>
    <w:rsid w:val="4E1B32EF"/>
    <w:rsid w:val="4E39422B"/>
    <w:rsid w:val="504B57F2"/>
    <w:rsid w:val="507A735B"/>
    <w:rsid w:val="528B22BC"/>
    <w:rsid w:val="54530A43"/>
    <w:rsid w:val="54E70D4A"/>
    <w:rsid w:val="55E97640"/>
    <w:rsid w:val="56D007FF"/>
    <w:rsid w:val="571F629E"/>
    <w:rsid w:val="58B303D9"/>
    <w:rsid w:val="592D1F39"/>
    <w:rsid w:val="597D200F"/>
    <w:rsid w:val="5D175D55"/>
    <w:rsid w:val="5EA73125"/>
    <w:rsid w:val="60274327"/>
    <w:rsid w:val="60A90D77"/>
    <w:rsid w:val="60D07D7A"/>
    <w:rsid w:val="63CF0601"/>
    <w:rsid w:val="63F57AF7"/>
    <w:rsid w:val="64540CC2"/>
    <w:rsid w:val="64852C29"/>
    <w:rsid w:val="6755263F"/>
    <w:rsid w:val="6A687275"/>
    <w:rsid w:val="6A7774B8"/>
    <w:rsid w:val="6AA51596"/>
    <w:rsid w:val="6AAC65AB"/>
    <w:rsid w:val="6C294735"/>
    <w:rsid w:val="6CA13639"/>
    <w:rsid w:val="6E9450CD"/>
    <w:rsid w:val="6ED07197"/>
    <w:rsid w:val="70491197"/>
    <w:rsid w:val="71C254BD"/>
    <w:rsid w:val="72A025D8"/>
    <w:rsid w:val="74786307"/>
    <w:rsid w:val="764B78AE"/>
    <w:rsid w:val="772F154E"/>
    <w:rsid w:val="77352BFE"/>
    <w:rsid w:val="795A5FDB"/>
    <w:rsid w:val="7A5647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imes New Roman"/>
      <w:sz w:val="20"/>
    </w:rPr>
  </w:style>
  <w:style w:type="paragraph" w:styleId="4">
    <w:name w:val="Body Text"/>
    <w:basedOn w:val="1"/>
    <w:qFormat/>
    <w:uiPriority w:val="0"/>
    <w:rPr>
      <w:rFonts w:ascii="仿宋_GB2312" w:eastAsia="仿宋_GB2312"/>
    </w:rPr>
  </w:style>
  <w:style w:type="paragraph" w:styleId="5">
    <w:name w:val="Body Text Indent"/>
    <w:basedOn w:val="1"/>
    <w:next w:val="6"/>
    <w:qFormat/>
    <w:uiPriority w:val="0"/>
    <w:pPr>
      <w:ind w:left="765"/>
    </w:pPr>
    <w:rPr>
      <w:rFonts w:ascii="仿宋_GB2312" w:eastAsia="仿宋_GB2312"/>
      <w:sz w:val="28"/>
    </w:rPr>
  </w:style>
  <w:style w:type="paragraph" w:styleId="6">
    <w:name w:val="envelope return"/>
    <w:basedOn w:val="1"/>
    <w:unhideWhenUsed/>
    <w:qFormat/>
    <w:uiPriority w:val="99"/>
    <w:pPr>
      <w:snapToGrid w:val="0"/>
    </w:pPr>
    <w:rPr>
      <w:rFonts w:ascii="Arial" w:hAnsi="Arial"/>
    </w:rPr>
  </w:style>
  <w:style w:type="paragraph" w:styleId="7">
    <w:name w:val="footer"/>
    <w:basedOn w:val="1"/>
    <w:qFormat/>
    <w:uiPriority w:val="99"/>
    <w:pPr>
      <w:tabs>
        <w:tab w:val="center" w:pos="4153"/>
        <w:tab w:val="right" w:pos="8306"/>
      </w:tabs>
      <w:snapToGrid w:val="0"/>
      <w:jc w:val="left"/>
    </w:pPr>
    <w:rPr>
      <w:rFonts w:ascii="Times New Roman"/>
      <w:sz w:val="18"/>
    </w:rPr>
  </w:style>
  <w:style w:type="paragraph" w:customStyle="1" w:styleId="10">
    <w:name w:val="正文缩进1"/>
    <w:qFormat/>
    <w:uiPriority w:val="99"/>
    <w:pPr>
      <w:widowControl w:val="0"/>
      <w:ind w:firstLine="624"/>
      <w:jc w:val="both"/>
      <w:textAlignment w:val="center"/>
    </w:pPr>
    <w:rPr>
      <w:rFonts w:ascii="Calibri" w:hAnsi="Calibri" w:eastAsia="宋体" w:cs="Calibri"/>
      <w:kern w:val="2"/>
      <w:sz w:val="21"/>
      <w:szCs w:val="21"/>
      <w:lang w:val="en-US" w:eastAsia="zh-CN" w:bidi="ar-SA"/>
    </w:rPr>
  </w:style>
  <w:style w:type="paragraph" w:customStyle="1" w:styleId="11">
    <w:name w:val="普通正文"/>
    <w:basedOn w:val="1"/>
    <w:qFormat/>
    <w:uiPriority w:val="0"/>
    <w:pPr>
      <w:adjustRightInd w:val="0"/>
      <w:spacing w:before="120" w:after="120" w:line="360" w:lineRule="auto"/>
      <w:ind w:left="-2" w:right="120" w:firstLine="480"/>
      <w:jc w:val="center"/>
      <w:textAlignment w:val="baseline"/>
    </w:pPr>
    <w:rPr>
      <w:rFonts w:ascii="Arial" w:hAnsi="Arial"/>
      <w:szCs w:val="24"/>
    </w:rPr>
  </w:style>
  <w:style w:type="paragraph" w:customStyle="1" w:styleId="12">
    <w:name w:val="正文缩进2格"/>
    <w:basedOn w:val="1"/>
    <w:qFormat/>
    <w:uiPriority w:val="0"/>
    <w:pPr>
      <w:spacing w:line="600" w:lineRule="exact"/>
      <w:ind w:firstLine="639" w:firstLineChars="206"/>
    </w:pPr>
    <w:rPr>
      <w:rFonts w:ascii="仿宋_GB2312" w:hAnsi="宋体" w:eastAsia="仿宋_GB2312"/>
      <w:sz w:val="31"/>
      <w:szCs w:val="28"/>
    </w:rPr>
  </w:style>
  <w:style w:type="paragraph" w:customStyle="1" w:styleId="13">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
    <w:name w:val="fontstyle11"/>
    <w:qFormat/>
    <w:uiPriority w:val="0"/>
    <w:rPr>
      <w:rFonts w:hint="eastAsia" w:ascii="仿宋" w:hAnsi="仿宋" w:eastAsia="仿宋"/>
      <w:color w:val="00000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17470</Words>
  <Characters>18073</Characters>
  <Lines>0</Lines>
  <Paragraphs>0</Paragraphs>
  <TotalTime>164</TotalTime>
  <ScaleCrop>false</ScaleCrop>
  <LinksUpToDate>false</LinksUpToDate>
  <CharactersWithSpaces>19103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2025-05-26T03:30:00Z</dcterms:created>
  <dc:creator>妍妍夏日</dc:creator>
  <cp:lastModifiedBy>江豪小孙</cp:lastModifiedBy>
  <dcterms:modified xsi:type="dcterms:W3CDTF">2025-11-27T07:33:19Z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493CEE7398194CC9A810E923E674BD19_13</vt:lpwstr>
  </property>
  <property fmtid="{D5CDD505-2E9C-101B-9397-08002B2CF9AE}" pid="4" name="KSOTemplateDocerSaveRecord">
    <vt:lpwstr>eyJoZGlkIjoiMTZlOTM4YjNmOGZkN2YwODBmNWMyZTk3M2MyMjRhNDMiLCJ1c2VySWQiOiIxNjg5NTc5ODA0In0=</vt:lpwstr>
  </property>
</Properties>
</file>